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7045960" cy="4857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48577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Wilson Dwayne Andree</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right="280"/>
        <w:spacing w:after="0" w:line="348"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7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33637</w:t>
            </w:r>
          </w:p>
        </w:tc>
      </w:tr>
      <w:tr>
        <w:trPr>
          <w:trHeight w:val="152"/>
        </w:trPr>
        <w:tc>
          <w:tcPr>
            <w:tcW w:w="2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22"/>
        </w:trPr>
        <w:tc>
          <w:tcPr>
            <w:tcW w:w="80" w:type="dxa"/>
            <w:vAlign w:val="bottom"/>
          </w:tcPr>
          <w:p>
            <w:pPr>
              <w:spacing w:after="0"/>
              <w:rPr>
                <w:sz w:val="19"/>
                <w:szCs w:val="19"/>
                <w:color w:val="auto"/>
              </w:rPr>
            </w:pPr>
          </w:p>
        </w:tc>
        <w:tc>
          <w:tcPr>
            <w:tcW w:w="3760" w:type="dxa"/>
            <w:vAlign w:val="bottom"/>
            <w:gridSpan w:val="3"/>
          </w:tcPr>
          <w:p>
            <w:pPr>
              <w:spacing w:after="0" w:line="222"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CROWN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CCK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16"/>
        </w:trPr>
        <w:tc>
          <w:tcPr>
            <w:tcW w:w="80" w:type="dxa"/>
            <w:vAlign w:val="bottom"/>
            <w:tcBorders>
              <w:bottom w:val="single" w:sz="8" w:color="2C2C2C"/>
            </w:tcBorders>
          </w:tcPr>
          <w:p>
            <w:pPr>
              <w:spacing w:after="0"/>
              <w:rPr>
                <w:sz w:val="10"/>
                <w:szCs w:val="10"/>
                <w:color w:val="auto"/>
              </w:rPr>
            </w:pPr>
          </w:p>
        </w:tc>
        <w:tc>
          <w:tcPr>
            <w:tcW w:w="120" w:type="dxa"/>
            <w:vAlign w:val="bottom"/>
            <w:tcBorders>
              <w:top w:val="single" w:sz="8" w:color="0000EE"/>
              <w:bottom w:val="single" w:sz="8" w:color="2C2C2C"/>
            </w:tcBorders>
          </w:tcPr>
          <w:p>
            <w:pPr>
              <w:spacing w:after="0"/>
              <w:rPr>
                <w:sz w:val="10"/>
                <w:szCs w:val="10"/>
                <w:color w:val="auto"/>
              </w:rPr>
            </w:pPr>
          </w:p>
        </w:tc>
        <w:tc>
          <w:tcPr>
            <w:tcW w:w="2280" w:type="dxa"/>
            <w:vAlign w:val="bottom"/>
            <w:tcBorders>
              <w:top w:val="single" w:sz="8" w:color="0000EE"/>
              <w:bottom w:val="single" w:sz="8" w:color="2C2C2C"/>
            </w:tcBorders>
          </w:tcPr>
          <w:p>
            <w:pPr>
              <w:spacing w:after="0"/>
              <w:rPr>
                <w:sz w:val="10"/>
                <w:szCs w:val="10"/>
                <w:color w:val="auto"/>
              </w:rPr>
            </w:pPr>
          </w:p>
        </w:tc>
        <w:tc>
          <w:tcPr>
            <w:tcW w:w="136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40" w:type="dxa"/>
            <w:vAlign w:val="bottom"/>
          </w:tcPr>
          <w:p>
            <w:pPr>
              <w:ind w:left="380"/>
              <w:spacing w:after="0" w:line="91" w:lineRule="exact"/>
              <w:rPr>
                <w:sz w:val="20"/>
                <w:szCs w:val="20"/>
                <w:color w:val="auto"/>
              </w:rPr>
            </w:pPr>
            <w:r>
              <w:rPr>
                <w:rFonts w:ascii="Arial" w:cs="Arial" w:eastAsia="Arial" w:hAnsi="Arial"/>
                <w:sz w:val="10"/>
                <w:szCs w:val="10"/>
                <w:color w:val="auto"/>
              </w:rPr>
              <w:t>Director</w:t>
            </w:r>
          </w:p>
        </w:tc>
        <w:tc>
          <w:tcPr>
            <w:tcW w:w="1440" w:type="dxa"/>
            <w:vAlign w:val="bottom"/>
          </w:tcPr>
          <w:p>
            <w:pPr>
              <w:ind w:left="300"/>
              <w:spacing w:after="0" w:line="91" w:lineRule="exact"/>
              <w:rPr>
                <w:sz w:val="20"/>
                <w:szCs w:val="20"/>
                <w:color w:val="auto"/>
              </w:rPr>
            </w:pPr>
            <w:r>
              <w:rPr>
                <w:rFonts w:ascii="Arial" w:cs="Arial" w:eastAsia="Arial" w:hAnsi="Arial"/>
                <w:sz w:val="10"/>
                <w:szCs w:val="10"/>
                <w:color w:val="auto"/>
              </w:rPr>
              <w:t>10% Owner</w:t>
            </w: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19"/>
        </w:trPr>
        <w:tc>
          <w:tcPr>
            <w:tcW w:w="24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07/31/2024</w:t>
            </w:r>
          </w:p>
        </w:tc>
        <w:tc>
          <w:tcPr>
            <w:tcW w:w="1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ind w:left="38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2"/>
          </w:tcPr>
          <w:p>
            <w:pPr>
              <w:spacing w:after="0"/>
              <w:rPr>
                <w:sz w:val="8"/>
                <w:szCs w:val="8"/>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4"/>
          <w:szCs w:val="24"/>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vMerge w:val="restart"/>
          </w:tcPr>
          <w:p>
            <w:pPr>
              <w:jc w:val="right"/>
              <w:ind w:right="200"/>
              <w:spacing w:after="0"/>
              <w:rPr>
                <w:sz w:val="20"/>
                <w:szCs w:val="20"/>
                <w:color w:val="auto"/>
              </w:rPr>
            </w:pPr>
            <w:r>
              <w:rPr>
                <w:rFonts w:ascii="Times New Roman" w:cs="Times New Roman" w:eastAsia="Times New Roman" w:hAnsi="Times New Roman"/>
                <w:sz w:val="13"/>
                <w:szCs w:val="13"/>
                <w:color w:val="0000FF"/>
              </w:rPr>
              <w:t>07/31/2024</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466</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466</w:t>
            </w:r>
          </w:p>
        </w:tc>
        <w:tc>
          <w:tcPr>
            <w:tcW w:w="70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85.95</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949</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70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deferred stock is the economic equivalent on one share of common stock. The shares of deferred stock become payable in cash as soon as administratively feasible following the time the reporting person ceases to be a Director of the Company.</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8"/>
              </w:rPr>
              <w:t>07/31/2024</w:t>
            </w:r>
          </w:p>
        </w:tc>
        <w:tc>
          <w:tcPr>
            <w:tcW w:w="0" w:type="dxa"/>
            <w:vAlign w:val="bottom"/>
          </w:tcPr>
          <w:p>
            <w:pPr>
              <w:spacing w:after="0"/>
              <w:rPr>
                <w:sz w:val="1"/>
                <w:szCs w:val="1"/>
                <w:color w:val="auto"/>
              </w:rPr>
            </w:pPr>
          </w:p>
        </w:tc>
      </w:tr>
      <w:tr>
        <w:trPr>
          <w:trHeight w:val="84"/>
        </w:trPr>
        <w:tc>
          <w:tcPr>
            <w:tcW w:w="1260" w:type="dxa"/>
            <w:vAlign w:val="bottom"/>
            <w:tcBorders>
              <w:top w:val="single" w:sz="8" w:color="auto"/>
            </w:tcBorders>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580" w:type="dxa"/>
            <w:vAlign w:val="bottom"/>
            <w:tcBorders>
              <w:top w:val="single" w:sz="8" w:color="auto"/>
            </w:tcBorders>
            <w:vMerge w:val="restart"/>
          </w:tcPr>
          <w:p>
            <w:pPr>
              <w:spacing w:after="0"/>
              <w:rPr>
                <w:sz w:val="7"/>
                <w:szCs w:val="7"/>
                <w:color w:val="auto"/>
              </w:rPr>
            </w:pPr>
          </w:p>
        </w:tc>
        <w:tc>
          <w:tcPr>
            <w:tcW w:w="20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260" w:type="dxa"/>
            <w:vAlign w:val="bottom"/>
            <w:tcBorders>
              <w:top w:val="single" w:sz="8" w:color="auto"/>
              <w:bottom w:val="single" w:sz="8" w:color="auto"/>
            </w:tcBorders>
            <w:vMerge w:val="continue"/>
          </w:tcPr>
          <w:p>
            <w:pPr>
              <w:spacing w:after="0"/>
              <w:rPr>
                <w:sz w:val="7"/>
                <w:szCs w:val="7"/>
                <w:color w:val="auto"/>
              </w:rPr>
            </w:pPr>
          </w:p>
        </w:tc>
        <w:tc>
          <w:tcPr>
            <w:tcW w:w="580" w:type="dxa"/>
            <w:vAlign w:val="bottom"/>
            <w:tcBorders>
              <w:top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996" TargetMode="External"/><Relationship Id="rId13"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2024-07-31T14:04:13Z</dcterms:created>
  <dcterms:modified xsi:type="dcterms:W3CDTF">2024-07-31T14:04:13Z</dcterms:modified>
</cp:coreProperties>
</file>