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42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42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Bourque Robert H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CROWN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CCK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President - Transit Packaging</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YARDLEY</w:t>
            </w:r>
          </w:p>
        </w:tc>
        <w:tc>
          <w:tcPr>
            <w:tcW w:w="1060" w:type="dxa"/>
            <w:vAlign w:val="bottom"/>
          </w:tcPr>
          <w:p>
            <w:pPr>
              <w:ind w:left="220"/>
              <w:spacing w:after="0"/>
              <w:rPr>
                <w:sz w:val="20"/>
                <w:szCs w:val="20"/>
                <w:color w:val="auto"/>
              </w:rPr>
            </w:pPr>
            <w:r>
              <w:rPr>
                <w:rFonts w:ascii="Arial" w:cs="Arial" w:eastAsia="Arial" w:hAnsi="Arial"/>
                <w:sz w:val="18"/>
                <w:szCs w:val="18"/>
                <w:color w:val="0000FF"/>
              </w:rPr>
              <w:t>PA</w:t>
            </w:r>
          </w:p>
        </w:tc>
        <w:tc>
          <w:tcPr>
            <w:tcW w:w="1680" w:type="dxa"/>
            <w:vAlign w:val="bottom"/>
          </w:tcPr>
          <w:p>
            <w:pPr>
              <w:ind w:left="420"/>
              <w:spacing w:after="0"/>
              <w:rPr>
                <w:sz w:val="20"/>
                <w:szCs w:val="20"/>
                <w:color w:val="auto"/>
              </w:rPr>
            </w:pPr>
            <w:r>
              <w:rPr>
                <w:rFonts w:ascii="Arial" w:cs="Arial" w:eastAsia="Arial" w:hAnsi="Arial"/>
                <w:sz w:val="18"/>
                <w:szCs w:val="18"/>
                <w:color w:val="0000FF"/>
              </w:rPr>
              <w:t>19067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31"/>
              <w:spacing w:after="0"/>
              <w:rPr>
                <w:sz w:val="20"/>
                <w:szCs w:val="20"/>
                <w:color w:val="auto"/>
              </w:rPr>
            </w:pPr>
            <w:r>
              <w:rPr>
                <w:rFonts w:ascii="Arial" w:cs="Arial" w:eastAsia="Arial" w:hAnsi="Arial"/>
                <w:sz w:val="18"/>
                <w:szCs w:val="18"/>
                <w:color w:val="0000FF"/>
                <w:w w:val="86"/>
              </w:rPr>
              <w:t>233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01/07/2019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19,819</w:t>
            </w:r>
            <w:r>
              <w:rPr>
                <w:rFonts w:ascii="Arial" w:cs="Arial" w:eastAsia="Arial" w:hAnsi="Arial"/>
                <w:sz w:val="22"/>
                <w:szCs w:val="22"/>
                <w:color w:val="008000"/>
                <w:w w:val="84"/>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51,508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01/08/2019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D</w:t>
            </w:r>
          </w:p>
        </w:tc>
        <w:tc>
          <w:tcPr>
            <w:tcW w:w="720" w:type="dxa"/>
            <w:vAlign w:val="bottom"/>
          </w:tcPr>
          <w:p>
            <w:pPr>
              <w:jc w:val="center"/>
              <w:ind w:left="169"/>
              <w:spacing w:after="0"/>
              <w:rPr>
                <w:sz w:val="20"/>
                <w:szCs w:val="20"/>
                <w:color w:val="auto"/>
              </w:rPr>
            </w:pPr>
            <w:r>
              <w:rPr>
                <w:rFonts w:ascii="Arial" w:cs="Arial" w:eastAsia="Arial" w:hAnsi="Arial"/>
                <w:sz w:val="18"/>
                <w:szCs w:val="18"/>
                <w:color w:val="0000FF"/>
                <w:w w:val="88"/>
              </w:rPr>
              <w:t>3,698</w:t>
            </w:r>
          </w:p>
        </w:tc>
        <w:tc>
          <w:tcPr>
            <w:tcW w:w="34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420" w:type="dxa"/>
            <w:vAlign w:val="bottom"/>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47,810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01/08/2019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center"/>
              <w:ind w:left="169"/>
              <w:spacing w:after="0"/>
              <w:rPr>
                <w:sz w:val="20"/>
                <w:szCs w:val="20"/>
                <w:color w:val="auto"/>
              </w:rPr>
            </w:pPr>
            <w:r>
              <w:rPr>
                <w:rFonts w:ascii="Arial" w:cs="Arial" w:eastAsia="Arial" w:hAnsi="Arial"/>
                <w:sz w:val="18"/>
                <w:szCs w:val="18"/>
                <w:color w:val="0000FF"/>
                <w:w w:val="83"/>
              </w:rPr>
              <w:t>222</w:t>
            </w:r>
            <w:r>
              <w:rPr>
                <w:rFonts w:ascii="Arial" w:cs="Arial" w:eastAsia="Arial" w:hAnsi="Arial"/>
                <w:sz w:val="22"/>
                <w:szCs w:val="22"/>
                <w:color w:val="008000"/>
                <w:w w:val="83"/>
                <w:vertAlign w:val="superscript"/>
              </w:rPr>
              <w:t>(2)</w:t>
            </w:r>
          </w:p>
        </w:tc>
        <w:tc>
          <w:tcPr>
            <w:tcW w:w="3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45.45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47,588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19,819 shares of Restricted Common Stock under the 2013 Stock-Based Compensation Plan. 6,907 time-vested restricted shares vest over a three year period as follows: 2,303 time-vested restricted shares on January 7, 2020 and 2,302 time-vested restricted shares on January 7, 2021 and 2022, respectively. 6,005 performance-based restricted shares are targeted to vest on January 7, 2022 based on the Company's Total Shareholder Return versus a defined peer group of companies, with the final number of performance-based vested shares varying from 0 to 200% of 6,005. 6,907 performance-based restricted shares are targeted to vest on January 7, 2022 based on the Return on Invested Capital achieved by the Company compared to the ROIC target, with the final number of performance-based vested shares varying from 0 to 200% of 6,907.</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transferred to the Company for tax withholding in connection with vesting of restricted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Rosemary M. Haselroth, by</w:t>
            </w:r>
          </w:p>
        </w:tc>
        <w:tc>
          <w:tcPr>
            <w:tcW w:w="16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01/09/2019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2913"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2019-12-24T06:18:56Z</dcterms:created>
  <dcterms:modified xsi:type="dcterms:W3CDTF">2019-12-24T06:18:56Z</dcterms:modified>
</cp:coreProperties>
</file>