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shareholdings from exempt transactions.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2023-02-17T11:24:30Z</dcterms:created>
  <dcterms:modified xsi:type="dcterms:W3CDTF">2023-02-17T11:24:30Z</dcterms:modified>
</cp:coreProperties>
</file>