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THOMAS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114,367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transferred to the Company for tax withholding in connection with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2019-12-24T06:29:51Z</dcterms:created>
  <dcterms:modified xsi:type="dcterms:W3CDTF">2019-12-24T06:29:51Z</dcterms:modified>
</cp:coreProperties>
</file>