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Madeksza Matt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President - Transit Packaging</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10,603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22,494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10,603 shares of Restricted Common Stock under the 2022 Stock-Based Compensation Plan. 3,685 time-vested restricted shares vest over a three year period as follows: 1,229 time-vested restricted shares on January 4, 2024 and 1,228 time-vested restricted shares on January 6, 2025 and January 5, 2026, respectively. 3,200 performance-based restricted shares are targeted to vest on January 5, 2026 based on the Company's Total Shareholder Return versus a defined peer group of companies, with the final number of performance-based vested shares varying from 0 to 200% of 3,200. 3,718 performance-based restricted shares are targeted to vest on January 5, 2026 based on the Return on Invested Capital achieved by the Company compared to the ROIC target, with the final number of performance-based vested shares varying from 0 to 3,718.</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149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2023-01-06T14:47:34Z</dcterms:created>
  <dcterms:modified xsi:type="dcterms:W3CDTF">2023-01-06T14:47:34Z</dcterms:modified>
</cp:coreProperties>
</file>