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shareholdings from exempt transactions.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2023-05-04T13:57:05Z</dcterms:created>
  <dcterms:modified xsi:type="dcterms:W3CDTF">2023-05-04T13:57:05Z</dcterms:modified>
</cp:coreProperties>
</file>