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9"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As filed with the Securities and Exchange Commission on March 1, 2019.</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934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107315</wp:posOffset>
            </wp:positionV>
            <wp:extent cx="6934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pacing w:after="0" w:line="188" w:lineRule="exact"/>
        <w:rPr>
          <w:sz w:val="24"/>
          <w:szCs w:val="24"/>
          <w:color w:val="auto"/>
        </w:rPr>
      </w:pPr>
    </w:p>
    <w:p>
      <w:pPr>
        <w:jc w:val="center"/>
        <w:ind w:right="-5"/>
        <w:spacing w:after="0"/>
        <w:rPr>
          <w:sz w:val="20"/>
          <w:szCs w:val="20"/>
          <w:color w:val="auto"/>
        </w:rPr>
      </w:pPr>
      <w:r>
        <w:rPr>
          <w:rFonts w:ascii="Arial" w:cs="Arial" w:eastAsia="Arial" w:hAnsi="Arial"/>
          <w:sz w:val="32"/>
          <w:szCs w:val="32"/>
          <w:b w:val="1"/>
          <w:bCs w:val="1"/>
          <w:color w:val="auto"/>
        </w:rPr>
        <w:t>SECURITIES AND EXCHANGE COMMISSION</w:t>
      </w:r>
    </w:p>
    <w:p>
      <w:pPr>
        <w:spacing w:after="0" w:line="29" w:lineRule="exact"/>
        <w:rPr>
          <w:sz w:val="24"/>
          <w:szCs w:val="24"/>
          <w:color w:val="auto"/>
        </w:rPr>
      </w:pPr>
    </w:p>
    <w:p>
      <w:pPr>
        <w:jc w:val="center"/>
        <w:ind w:right="-5"/>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228600</wp:posOffset>
            </wp:positionV>
            <wp:extent cx="146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5"/>
        <w:spacing w:after="0"/>
        <w:rPr>
          <w:sz w:val="20"/>
          <w:szCs w:val="20"/>
          <w:color w:val="auto"/>
        </w:rPr>
      </w:pPr>
      <w:r>
        <w:rPr>
          <w:rFonts w:ascii="Arial" w:cs="Arial" w:eastAsia="Arial" w:hAnsi="Arial"/>
          <w:sz w:val="32"/>
          <w:szCs w:val="32"/>
          <w:b w:val="1"/>
          <w:bCs w:val="1"/>
          <w:color w:val="auto"/>
        </w:rPr>
        <w:t>FORM S-8</w:t>
      </w:r>
    </w:p>
    <w:p>
      <w:pPr>
        <w:spacing w:after="0" w:line="24" w:lineRule="exact"/>
        <w:rPr>
          <w:sz w:val="24"/>
          <w:szCs w:val="24"/>
          <w:color w:val="auto"/>
        </w:rPr>
      </w:pPr>
    </w:p>
    <w:p>
      <w:pPr>
        <w:jc w:val="center"/>
        <w:ind w:right="-5"/>
        <w:spacing w:after="0"/>
        <w:rPr>
          <w:sz w:val="20"/>
          <w:szCs w:val="20"/>
          <w:color w:val="auto"/>
        </w:rPr>
      </w:pPr>
      <w:r>
        <w:rPr>
          <w:rFonts w:ascii="Arial" w:cs="Arial" w:eastAsia="Arial" w:hAnsi="Arial"/>
          <w:sz w:val="32"/>
          <w:szCs w:val="32"/>
          <w:b w:val="1"/>
          <w:bCs w:val="1"/>
          <w:color w:val="auto"/>
        </w:rPr>
        <w:t>REGISTRATION STATEMENT</w:t>
      </w:r>
    </w:p>
    <w:p>
      <w:pPr>
        <w:jc w:val="center"/>
        <w:ind w:right="-5"/>
        <w:spacing w:after="0"/>
        <w:rPr>
          <w:sz w:val="20"/>
          <w:szCs w:val="20"/>
          <w:color w:val="auto"/>
        </w:rPr>
      </w:pPr>
      <w:r>
        <w:rPr>
          <w:rFonts w:ascii="Arial" w:cs="Arial" w:eastAsia="Arial" w:hAnsi="Arial"/>
          <w:sz w:val="21"/>
          <w:szCs w:val="21"/>
          <w:b w:val="1"/>
          <w:bCs w:val="1"/>
          <w:i w:val="1"/>
          <w:iCs w:val="1"/>
          <w:color w:val="auto"/>
        </w:rPr>
        <w:t>UNDER</w:t>
      </w:r>
    </w:p>
    <w:p>
      <w:pPr>
        <w:jc w:val="center"/>
        <w:ind w:right="-5"/>
        <w:spacing w:after="0"/>
        <w:rPr>
          <w:sz w:val="20"/>
          <w:szCs w:val="20"/>
          <w:color w:val="auto"/>
        </w:rPr>
      </w:pPr>
      <w:r>
        <w:rPr>
          <w:rFonts w:ascii="Arial" w:cs="Arial" w:eastAsia="Arial" w:hAnsi="Arial"/>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222885</wp:posOffset>
            </wp:positionV>
            <wp:extent cx="1461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5"/>
        <w:spacing w:after="0"/>
        <w:rPr>
          <w:sz w:val="20"/>
          <w:szCs w:val="20"/>
          <w:color w:val="auto"/>
        </w:rPr>
      </w:pPr>
      <w:r>
        <w:rPr>
          <w:rFonts w:ascii="Arial" w:cs="Arial" w:eastAsia="Arial" w:hAnsi="Arial"/>
          <w:sz w:val="43"/>
          <w:szCs w:val="43"/>
          <w:b w:val="1"/>
          <w:bCs w:val="1"/>
          <w:color w:val="auto"/>
        </w:rPr>
        <w:t>CROWN HOLDINGS, INC.</w:t>
      </w:r>
    </w:p>
    <w:p>
      <w:pPr>
        <w:spacing w:after="0" w:line="46"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224155</wp:posOffset>
            </wp:positionV>
            <wp:extent cx="1461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770 Township Line Road</w:t>
      </w:r>
    </w:p>
    <w:p>
      <w:pPr>
        <w:spacing w:after="0" w:line="24" w:lineRule="exact"/>
        <w:rPr>
          <w:sz w:val="24"/>
          <w:szCs w:val="24"/>
          <w:color w:val="auto"/>
        </w:rPr>
      </w:pPr>
    </w:p>
    <w:p>
      <w:pPr>
        <w:ind w:left="1346"/>
        <w:spacing w:after="0"/>
        <w:tabs>
          <w:tab w:leader="none" w:pos="4466" w:val="left"/>
          <w:tab w:leader="none" w:pos="8726" w:val="left"/>
        </w:tabs>
        <w:rPr>
          <w:sz w:val="20"/>
          <w:szCs w:val="20"/>
          <w:color w:val="auto"/>
        </w:rPr>
      </w:pPr>
      <w:r>
        <w:rPr>
          <w:rFonts w:ascii="Arial" w:cs="Arial" w:eastAsia="Arial" w:hAnsi="Arial"/>
          <w:sz w:val="18"/>
          <w:szCs w:val="18"/>
          <w:b w:val="1"/>
          <w:bCs w:val="1"/>
          <w:color w:val="auto"/>
        </w:rPr>
        <w:t>Pennsylvania</w:t>
      </w:r>
      <w:r>
        <w:rPr>
          <w:sz w:val="20"/>
          <w:szCs w:val="20"/>
          <w:color w:val="auto"/>
        </w:rPr>
        <w:tab/>
      </w:r>
      <w:r>
        <w:rPr>
          <w:rFonts w:ascii="Arial" w:cs="Arial" w:eastAsia="Arial" w:hAnsi="Arial"/>
          <w:sz w:val="18"/>
          <w:szCs w:val="18"/>
          <w:b w:val="1"/>
          <w:bCs w:val="1"/>
          <w:color w:val="auto"/>
        </w:rPr>
        <w:t>Yardley, Pennsylvania 19067</w:t>
      </w:r>
      <w:r>
        <w:rPr>
          <w:sz w:val="20"/>
          <w:szCs w:val="20"/>
          <w:color w:val="auto"/>
        </w:rPr>
        <w:tab/>
      </w:r>
      <w:r>
        <w:rPr>
          <w:rFonts w:ascii="Arial" w:cs="Arial" w:eastAsia="Arial" w:hAnsi="Arial"/>
          <w:sz w:val="16"/>
          <w:szCs w:val="16"/>
          <w:b w:val="1"/>
          <w:bCs w:val="1"/>
          <w:color w:val="auto"/>
        </w:rPr>
        <w:t>75-3099507</w:t>
      </w:r>
    </w:p>
    <w:p>
      <w:pPr>
        <w:spacing w:after="0" w:line="15" w:lineRule="exact"/>
        <w:rPr>
          <w:sz w:val="24"/>
          <w:szCs w:val="24"/>
          <w:color w:val="auto"/>
        </w:rPr>
      </w:pPr>
    </w:p>
    <w:p>
      <w:pPr>
        <w:ind w:left="1126"/>
        <w:spacing w:after="0"/>
        <w:tabs>
          <w:tab w:leader="none" w:pos="4026" w:val="left"/>
          <w:tab w:leader="none" w:pos="8066" w:val="left"/>
        </w:tabs>
        <w:rPr>
          <w:sz w:val="20"/>
          <w:szCs w:val="20"/>
          <w:color w:val="auto"/>
        </w:rPr>
      </w:pPr>
      <w:r>
        <w:rPr>
          <w:rFonts w:ascii="Arial" w:cs="Arial" w:eastAsia="Arial" w:hAnsi="Arial"/>
          <w:sz w:val="14"/>
          <w:szCs w:val="14"/>
          <w:b w:val="1"/>
          <w:bCs w:val="1"/>
          <w:color w:val="auto"/>
        </w:rPr>
        <w:t>(State of Incorporation)</w:t>
      </w:r>
      <w:r>
        <w:rPr>
          <w:sz w:val="20"/>
          <w:szCs w:val="20"/>
          <w:color w:val="auto"/>
        </w:rPr>
        <w:tab/>
      </w:r>
      <w:r>
        <w:rPr>
          <w:rFonts w:ascii="Arial" w:cs="Arial" w:eastAsia="Arial" w:hAnsi="Arial"/>
          <w:sz w:val="14"/>
          <w:szCs w:val="14"/>
          <w:b w:val="1"/>
          <w:bCs w:val="1"/>
          <w:color w:val="auto"/>
        </w:rPr>
        <w:t>(Address of principal executive offices) (Zip Code)</w:t>
      </w:r>
      <w:r>
        <w:rPr>
          <w:sz w:val="20"/>
          <w:szCs w:val="20"/>
          <w:color w:val="auto"/>
        </w:rPr>
        <w:tab/>
      </w:r>
      <w:r>
        <w:rPr>
          <w:rFonts w:ascii="Arial" w:cs="Arial" w:eastAsia="Arial" w:hAnsi="Arial"/>
          <w:sz w:val="13"/>
          <w:szCs w:val="13"/>
          <w:b w:val="1"/>
          <w:bCs w:val="1"/>
          <w:color w:val="auto"/>
        </w:rPr>
        <w:t>(I.R.S. Employer Identification No.)</w:t>
      </w:r>
    </w:p>
    <w:p>
      <w:pPr>
        <w:spacing w:after="0" w:line="189"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CROWN CORK &amp; SEAL COMPANY, INC.</w:t>
      </w:r>
    </w:p>
    <w:p>
      <w:pPr>
        <w:spacing w:after="0" w:line="24"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RETIREMENT THRIFT PLAN</w:t>
      </w:r>
    </w:p>
    <w:p>
      <w:pPr>
        <w:spacing w:after="0" w:line="2"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(Full Title of the Plan)</w:t>
      </w:r>
    </w:p>
    <w:p>
      <w:pPr>
        <w:spacing w:after="0" w:line="189"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William T. Gallagher, Esquire</w:t>
      </w:r>
    </w:p>
    <w:p>
      <w:pPr>
        <w:spacing w:after="0" w:line="24"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Senior Vice President and General Counsel</w:t>
      </w:r>
    </w:p>
    <w:p>
      <w:pPr>
        <w:spacing w:after="0" w:line="7"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Crown Holdings, Inc.</w:t>
      </w:r>
    </w:p>
    <w:p>
      <w:pPr>
        <w:spacing w:after="0" w:line="7"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770 Township Line Road</w:t>
      </w:r>
    </w:p>
    <w:p>
      <w:pPr>
        <w:spacing w:after="0" w:line="7"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Yardley, Pennsylvania 19067</w:t>
      </w:r>
    </w:p>
    <w:p>
      <w:pPr>
        <w:spacing w:after="0" w:line="2"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89"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(215) 698-5100</w:t>
      </w:r>
    </w:p>
    <w:p>
      <w:pPr>
        <w:spacing w:after="0" w:line="19"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93"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i w:val="1"/>
          <w:iCs w:val="1"/>
          <w:color w:val="auto"/>
        </w:rPr>
        <w:t>With a Copy to:</w:t>
      </w:r>
    </w:p>
    <w:p>
      <w:pPr>
        <w:spacing w:after="0" w:line="110"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William G. Lawlor, Esquire</w:t>
      </w:r>
    </w:p>
    <w:p>
      <w:pPr>
        <w:spacing w:after="0" w:line="24"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Dechert LLP</w:t>
      </w:r>
    </w:p>
    <w:p>
      <w:pPr>
        <w:spacing w:after="0" w:line="7"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Cira Centre</w:t>
      </w:r>
    </w:p>
    <w:p>
      <w:pPr>
        <w:spacing w:after="0" w:line="7"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2929 Arch Street</w:t>
      </w:r>
    </w:p>
    <w:p>
      <w:pPr>
        <w:spacing w:after="0" w:line="7"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Philadelphia, Pennsylvania 19104</w:t>
      </w:r>
    </w:p>
    <w:p>
      <w:pPr>
        <w:spacing w:after="0" w:line="7"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(215) 994-4000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226695</wp:posOffset>
            </wp:positionV>
            <wp:extent cx="1461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6" w:right="14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6" w:type="dxa"/>
        <w:tblCellMar>
          <w:top w:w="0" w:type="dxa"/>
          <w:left w:w="0" w:type="dxa"/>
          <w:bottom w:w="0" w:type="dxa"/>
          <w:right w:w="0" w:type="dxa"/>
        </w:tblCellMar>
      </w:tblPr>
      <w:tr>
        <w:trPr>
          <w:trHeight w:val="280"/>
        </w:trPr>
        <w:tc>
          <w:tcPr>
            <w:tcW w:w="1720" w:type="dxa"/>
            <w:vAlign w:val="bottom"/>
          </w:tcPr>
          <w:p>
            <w:pPr>
              <w:spacing w:after="0"/>
              <w:rPr>
                <w:sz w:val="20"/>
                <w:szCs w:val="20"/>
                <w:color w:val="auto"/>
              </w:rPr>
            </w:pPr>
            <w:r>
              <w:rPr>
                <w:rFonts w:ascii="Arial" w:cs="Arial" w:eastAsia="Arial" w:hAnsi="Arial"/>
                <w:sz w:val="18"/>
                <w:szCs w:val="18"/>
                <w:color w:val="auto"/>
                <w:w w:val="95"/>
              </w:rPr>
              <w:t>Large accelerated filer</w:t>
            </w:r>
          </w:p>
        </w:tc>
        <w:tc>
          <w:tcPr>
            <w:tcW w:w="35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24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35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240"/>
              <w:spacing w:after="0"/>
              <w:rPr>
                <w:sz w:val="20"/>
                <w:szCs w:val="20"/>
                <w:color w:val="auto"/>
              </w:rPr>
            </w:pPr>
            <w:r>
              <w:rPr>
                <w:rFonts w:ascii="Arial" w:cs="Arial" w:eastAsia="Arial" w:hAnsi="Arial"/>
                <w:sz w:val="18"/>
                <w:szCs w:val="18"/>
                <w:color w:val="auto"/>
                <w:w w:val="97"/>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60" w:type="dxa"/>
            <w:vAlign w:val="bottom"/>
          </w:tcPr>
          <w:p>
            <w:pPr>
              <w:ind w:left="3240"/>
              <w:spacing w:after="0"/>
              <w:rPr>
                <w:sz w:val="20"/>
                <w:szCs w:val="20"/>
                <w:color w:val="auto"/>
              </w:rPr>
            </w:pPr>
            <w:r>
              <w:rPr>
                <w:rFonts w:ascii="Arial" w:cs="Arial" w:eastAsia="Arial" w:hAnsi="Arial"/>
                <w:sz w:val="18"/>
                <w:szCs w:val="18"/>
                <w:color w:val="auto"/>
                <w:w w:val="98"/>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1" w:lineRule="exact"/>
        <w:rPr>
          <w:sz w:val="24"/>
          <w:szCs w:val="24"/>
          <w:color w:val="auto"/>
        </w:rPr>
      </w:pPr>
    </w:p>
    <w:p>
      <w:pPr>
        <w:ind w:left="6" w:right="3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217805</wp:posOffset>
            </wp:positionV>
            <wp:extent cx="1461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CALCULATION OF REGISTRATION FEE</w:t>
      </w:r>
    </w:p>
    <w:p>
      <w:pPr>
        <w:spacing w:after="0" w:line="86" w:lineRule="exact"/>
        <w:rPr>
          <w:sz w:val="24"/>
          <w:szCs w:val="24"/>
          <w:color w:val="auto"/>
        </w:rPr>
      </w:pPr>
    </w:p>
    <w:tbl>
      <w:tblPr>
        <w:tblLayout w:type="fixed"/>
        <w:tblInd w:w="6"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92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92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restart"/>
          </w:tcPr>
          <w:p>
            <w:pPr>
              <w:jc w:val="center"/>
              <w:ind w:left="24"/>
              <w:spacing w:after="0"/>
              <w:rPr>
                <w:sz w:val="20"/>
                <w:szCs w:val="20"/>
                <w:color w:val="auto"/>
              </w:rPr>
            </w:pPr>
            <w:r>
              <w:rPr>
                <w:rFonts w:ascii="Arial" w:cs="Arial" w:eastAsia="Arial" w:hAnsi="Arial"/>
                <w:sz w:val="14"/>
                <w:szCs w:val="14"/>
                <w:b w:val="1"/>
                <w:bCs w:val="1"/>
                <w:color w:val="auto"/>
                <w:w w:val="94"/>
              </w:rPr>
              <w:t>Amount</w:t>
            </w:r>
          </w:p>
        </w:tc>
        <w:tc>
          <w:tcPr>
            <w:tcW w:w="1300" w:type="dxa"/>
            <w:vAlign w:val="bottom"/>
            <w:tcBorders>
              <w:right w:val="single" w:sz="8" w:color="auto"/>
            </w:tcBorders>
          </w:tcPr>
          <w:p>
            <w:pPr>
              <w:jc w:val="center"/>
              <w:ind w:left="6"/>
              <w:spacing w:after="0" w:line="114" w:lineRule="exact"/>
              <w:rPr>
                <w:sz w:val="20"/>
                <w:szCs w:val="20"/>
                <w:color w:val="auto"/>
              </w:rPr>
            </w:pPr>
            <w:r>
              <w:rPr>
                <w:rFonts w:ascii="Arial" w:cs="Arial" w:eastAsia="Arial" w:hAnsi="Arial"/>
                <w:sz w:val="13"/>
                <w:szCs w:val="13"/>
                <w:b w:val="1"/>
                <w:bCs w:val="1"/>
                <w:color w:val="auto"/>
                <w:w w:val="96"/>
              </w:rPr>
              <w:t>Proposed</w:t>
            </w:r>
          </w:p>
        </w:tc>
        <w:tc>
          <w:tcPr>
            <w:tcW w:w="1520" w:type="dxa"/>
            <w:vAlign w:val="bottom"/>
            <w:tcBorders>
              <w:right w:val="single" w:sz="8" w:color="auto"/>
            </w:tcBorders>
          </w:tcPr>
          <w:p>
            <w:pPr>
              <w:jc w:val="center"/>
              <w:ind w:left="6"/>
              <w:spacing w:after="0" w:line="114" w:lineRule="exact"/>
              <w:rPr>
                <w:sz w:val="20"/>
                <w:szCs w:val="20"/>
                <w:color w:val="auto"/>
              </w:rPr>
            </w:pPr>
            <w:r>
              <w:rPr>
                <w:rFonts w:ascii="Arial" w:cs="Arial" w:eastAsia="Arial" w:hAnsi="Arial"/>
                <w:sz w:val="13"/>
                <w:szCs w:val="13"/>
                <w:b w:val="1"/>
                <w:bCs w:val="1"/>
                <w:color w:val="auto"/>
                <w:w w:val="93"/>
              </w:rPr>
              <w:t>Proposed</w:t>
            </w: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760" w:type="dxa"/>
            <w:vAlign w:val="bottom"/>
            <w:tcBorders>
              <w:right w:val="single" w:sz="8" w:color="auto"/>
            </w:tcBorders>
            <w:vMerge w:val="continue"/>
          </w:tcPr>
          <w:p>
            <w:pPr>
              <w:spacing w:after="0"/>
              <w:rPr>
                <w:sz w:val="12"/>
                <w:szCs w:val="12"/>
                <w:color w:val="auto"/>
              </w:rPr>
            </w:pPr>
          </w:p>
        </w:tc>
        <w:tc>
          <w:tcPr>
            <w:tcW w:w="1300" w:type="dxa"/>
            <w:vAlign w:val="bottom"/>
            <w:tcBorders>
              <w:right w:val="single" w:sz="8" w:color="auto"/>
            </w:tcBorders>
          </w:tcPr>
          <w:p>
            <w:pPr>
              <w:jc w:val="center"/>
              <w:ind w:left="6"/>
              <w:spacing w:after="0" w:line="147" w:lineRule="exact"/>
              <w:rPr>
                <w:sz w:val="20"/>
                <w:szCs w:val="20"/>
                <w:color w:val="auto"/>
              </w:rPr>
            </w:pPr>
            <w:r>
              <w:rPr>
                <w:rFonts w:ascii="Arial" w:cs="Arial" w:eastAsia="Arial" w:hAnsi="Arial"/>
                <w:sz w:val="14"/>
                <w:szCs w:val="14"/>
                <w:b w:val="1"/>
                <w:bCs w:val="1"/>
                <w:color w:val="auto"/>
                <w:w w:val="95"/>
              </w:rPr>
              <w:t>Maximum</w:t>
            </w:r>
          </w:p>
        </w:tc>
        <w:tc>
          <w:tcPr>
            <w:tcW w:w="1520" w:type="dxa"/>
            <w:vAlign w:val="bottom"/>
            <w:tcBorders>
              <w:right w:val="single" w:sz="8" w:color="auto"/>
            </w:tcBorders>
          </w:tcPr>
          <w:p>
            <w:pPr>
              <w:jc w:val="center"/>
              <w:ind w:left="6"/>
              <w:spacing w:after="0" w:line="147" w:lineRule="exact"/>
              <w:rPr>
                <w:sz w:val="20"/>
                <w:szCs w:val="20"/>
                <w:color w:val="auto"/>
              </w:rPr>
            </w:pPr>
            <w:r>
              <w:rPr>
                <w:rFonts w:ascii="Arial" w:cs="Arial" w:eastAsia="Arial" w:hAnsi="Arial"/>
                <w:sz w:val="14"/>
                <w:szCs w:val="14"/>
                <w:b w:val="1"/>
                <w:bCs w:val="1"/>
                <w:color w:val="auto"/>
                <w:w w:val="99"/>
              </w:rPr>
              <w:t>Maximum</w:t>
            </w:r>
          </w:p>
        </w:tc>
        <w:tc>
          <w:tcPr>
            <w:tcW w:w="1400" w:type="dxa"/>
            <w:vAlign w:val="bottom"/>
            <w:vMerge w:val="restart"/>
          </w:tcPr>
          <w:p>
            <w:pPr>
              <w:jc w:val="center"/>
              <w:ind w:left="23"/>
              <w:spacing w:after="0"/>
              <w:rPr>
                <w:sz w:val="20"/>
                <w:szCs w:val="20"/>
                <w:color w:val="auto"/>
              </w:rPr>
            </w:pPr>
            <w:r>
              <w:rPr>
                <w:rFonts w:ascii="Arial" w:cs="Arial" w:eastAsia="Arial" w:hAnsi="Arial"/>
                <w:sz w:val="14"/>
                <w:szCs w:val="14"/>
                <w:b w:val="1"/>
                <w:bCs w:val="1"/>
                <w:color w:val="auto"/>
                <w:w w:val="96"/>
              </w:rPr>
              <w:t>Amount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92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jc w:val="center"/>
              <w:ind w:left="4"/>
              <w:spacing w:after="0" w:line="147" w:lineRule="exact"/>
              <w:rPr>
                <w:sz w:val="20"/>
                <w:szCs w:val="20"/>
                <w:color w:val="auto"/>
              </w:rPr>
            </w:pPr>
            <w:r>
              <w:rPr>
                <w:rFonts w:ascii="Arial" w:cs="Arial" w:eastAsia="Arial" w:hAnsi="Arial"/>
                <w:sz w:val="14"/>
                <w:szCs w:val="14"/>
                <w:b w:val="1"/>
                <w:bCs w:val="1"/>
                <w:color w:val="auto"/>
                <w:w w:val="92"/>
              </w:rPr>
              <w:t>To Be</w:t>
            </w:r>
          </w:p>
        </w:tc>
        <w:tc>
          <w:tcPr>
            <w:tcW w:w="1300" w:type="dxa"/>
            <w:vAlign w:val="bottom"/>
            <w:tcBorders>
              <w:right w:val="single" w:sz="8" w:color="auto"/>
            </w:tcBorders>
          </w:tcPr>
          <w:p>
            <w:pPr>
              <w:jc w:val="center"/>
              <w:ind w:left="6"/>
              <w:spacing w:after="0" w:line="147" w:lineRule="exact"/>
              <w:rPr>
                <w:sz w:val="20"/>
                <w:szCs w:val="20"/>
                <w:color w:val="auto"/>
              </w:rPr>
            </w:pPr>
            <w:r>
              <w:rPr>
                <w:rFonts w:ascii="Arial" w:cs="Arial" w:eastAsia="Arial" w:hAnsi="Arial"/>
                <w:sz w:val="14"/>
                <w:szCs w:val="14"/>
                <w:b w:val="1"/>
                <w:bCs w:val="1"/>
                <w:color w:val="auto"/>
                <w:w w:val="92"/>
              </w:rPr>
              <w:t>Offering Price</w:t>
            </w:r>
          </w:p>
        </w:tc>
        <w:tc>
          <w:tcPr>
            <w:tcW w:w="1520" w:type="dxa"/>
            <w:vAlign w:val="bottom"/>
            <w:tcBorders>
              <w:right w:val="single" w:sz="8" w:color="auto"/>
            </w:tcBorders>
          </w:tcPr>
          <w:p>
            <w:pPr>
              <w:jc w:val="center"/>
              <w:ind w:left="6"/>
              <w:spacing w:after="0" w:line="147" w:lineRule="exact"/>
              <w:rPr>
                <w:sz w:val="20"/>
                <w:szCs w:val="20"/>
                <w:color w:val="auto"/>
              </w:rPr>
            </w:pPr>
            <w:r>
              <w:rPr>
                <w:rFonts w:ascii="Arial" w:cs="Arial" w:eastAsia="Arial" w:hAnsi="Arial"/>
                <w:sz w:val="14"/>
                <w:szCs w:val="14"/>
                <w:b w:val="1"/>
                <w:bCs w:val="1"/>
                <w:color w:val="auto"/>
                <w:w w:val="92"/>
              </w:rPr>
              <w:t>Aggregate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 Be Registered</w:t>
            </w:r>
          </w:p>
        </w:tc>
        <w:tc>
          <w:tcPr>
            <w:tcW w:w="176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88"/>
              </w:rPr>
              <w:t>Registered</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 (1)</w:t>
            </w:r>
          </w:p>
        </w:tc>
        <w:tc>
          <w:tcPr>
            <w:tcW w:w="152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5"/>
              </w:rPr>
              <w:t>Offering Price (1)</w:t>
            </w:r>
          </w:p>
        </w:tc>
        <w:tc>
          <w:tcPr>
            <w:tcW w:w="140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4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Common Stock par value $5.00 per share Interests in the Plan (2)</w:t>
            </w:r>
          </w:p>
        </w:tc>
        <w:tc>
          <w:tcPr>
            <w:tcW w:w="176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6"/>
              </w:rPr>
              <w:t>1,000,000 shares</w:t>
            </w:r>
          </w:p>
        </w:tc>
        <w:tc>
          <w:tcPr>
            <w:tcW w:w="13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$54.29</w:t>
            </w:r>
          </w:p>
        </w:tc>
        <w:tc>
          <w:tcPr>
            <w:tcW w:w="152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87"/>
              </w:rPr>
              <w:t>$54,290,000</w:t>
            </w:r>
          </w:p>
        </w:tc>
        <w:tc>
          <w:tcPr>
            <w:tcW w:w="1400" w:type="dxa"/>
            <w:vAlign w:val="bottom"/>
            <w:tcBorders>
              <w:bottom w:val="single" w:sz="8" w:color="auto"/>
            </w:tcBorders>
          </w:tcPr>
          <w:p>
            <w:pPr>
              <w:jc w:val="center"/>
              <w:ind w:left="3"/>
              <w:spacing w:after="0"/>
              <w:rPr>
                <w:sz w:val="20"/>
                <w:szCs w:val="20"/>
                <w:color w:val="auto"/>
              </w:rPr>
            </w:pPr>
            <w:r>
              <w:rPr>
                <w:rFonts w:ascii="Arial" w:cs="Arial" w:eastAsia="Arial" w:hAnsi="Arial"/>
                <w:sz w:val="18"/>
                <w:szCs w:val="18"/>
                <w:color w:val="auto"/>
                <w:w w:val="89"/>
              </w:rPr>
              <w:t>$6,579.95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2240" w:h="15939" w:orient="portrait"/>
          <w:cols w:equalWidth="0" w:num="1">
            <w:col w:w="10926"/>
          </w:cols>
          <w:pgMar w:left="654" w:top="0" w:right="660" w:bottom="0" w:gutter="0" w:footer="0" w:header="0"/>
        </w:sectPr>
      </w:pPr>
    </w:p>
    <w:p>
      <w:pPr>
        <w:ind w:left="426" w:right="60" w:hanging="426"/>
        <w:spacing w:after="0" w:line="259" w:lineRule="auto"/>
        <w:tabs>
          <w:tab w:leader="none" w:pos="426"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determining the registration fee in accordance with Rule 457(h) under the Securities Act of 1933, as amended, on the basis of $54.29 per share, the average high and low prices of Common Stock, par value $5.00 per share (“Common Stock”), of Crown Holdings, Inc. as reported on the New York Stock Exchange on February 28, 2019.</w:t>
      </w:r>
    </w:p>
    <w:p>
      <w:pPr>
        <w:sectPr>
          <w:pgSz w:w="12240" w:h="15939" w:orient="portrait"/>
          <w:cols w:equalWidth="0" w:num="1">
            <w:col w:w="10926"/>
          </w:cols>
          <w:pgMar w:left="654" w:top="0" w:right="660" w:bottom="0" w:gutter="0" w:footer="0" w:header="0"/>
          <w:type w:val="continuous"/>
        </w:sectPr>
      </w:pPr>
    </w:p>
    <w:bookmarkStart w:id="1" w:name="page2"/>
    <w:bookmarkEnd w:id="1"/>
    <w:p>
      <w:pPr>
        <w:ind w:left="426" w:hanging="426"/>
        <w:spacing w:after="0" w:line="270" w:lineRule="auto"/>
        <w:tabs>
          <w:tab w:leader="none" w:pos="426"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addition, pursuant to Rule 416(c) under the Securities Act of 1933, this Registration Statement also covers an indeterminate amount of interest to be offered or sold pursuant to the employee benefit plan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34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34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ectPr>
          <w:pgSz w:w="12240" w:h="15840" w:orient="portrait"/>
          <w:cols w:equalWidth="0" w:num="1">
            <w:col w:w="10786"/>
          </w:cols>
          <w:pgMar w:left="654" w:top="0" w:right="80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PART II</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INFORMATION REQUIRED IN THE REGISTRATION STATEMENT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1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registration statement is filed with the Securities and Exchange Commission for the purpose of registering additional shares of Common Stock of the registrant in connection with the Crown Cork &amp; Seal Company, Inc. Retirement Thrift Plan (the “</w:t>
      </w:r>
      <w:r>
        <w:rPr>
          <w:rFonts w:ascii="Arial" w:cs="Arial" w:eastAsia="Arial" w:hAnsi="Arial"/>
          <w:sz w:val="17"/>
          <w:szCs w:val="17"/>
          <w:u w:val="single" w:color="auto"/>
          <w:color w:val="auto"/>
        </w:rPr>
        <w:t>Plan</w:t>
      </w:r>
      <w:r>
        <w:rPr>
          <w:rFonts w:ascii="Arial" w:cs="Arial" w:eastAsia="Arial" w:hAnsi="Arial"/>
          <w:sz w:val="17"/>
          <w:szCs w:val="17"/>
          <w:color w:val="auto"/>
        </w:rPr>
        <w:t>”). A registration statement on Form S-8, file number 333-140992, was filed on March 1, 2007, in respect of shares of Common Stock to be offered pursuant to the Plan and is currently effective, a registration statement on Form S-8, file number 333-140991, was filed on March 1, 2007, in respect of shares of Common Stock to be offered pursuant to the Crown Cork &amp; Seal Company, Inc. 401(k) Retirement Savings Plan, a registration statement on Form S-8, file number 333-166764, was filed on May 12, 2010, in respect of shares of Common Stock to be offered pursuant to the Crown Holdings, Inc. Stock Purchase Plan, and a registration statement on Form S-8, file number 333-188568, was filed on May 13, 2013 for the purpose of deregistering shares of Common Stock previously offered pursuant to a registration statement on Form S-8, file number 333-134005, that was filed on May 11, 2006, and registering shares of Common Stock to be offered pursuant to the Crown Holdings, Inc. 2013 Stock-Based Incentive Compensation Plan (the “</w:t>
      </w:r>
      <w:r>
        <w:rPr>
          <w:rFonts w:ascii="Arial" w:cs="Arial" w:eastAsia="Arial" w:hAnsi="Arial"/>
          <w:sz w:val="17"/>
          <w:szCs w:val="17"/>
          <w:u w:val="single" w:color="auto"/>
          <w:color w:val="auto"/>
        </w:rPr>
        <w:t>Prior Registration Statements</w:t>
      </w:r>
      <w:r>
        <w:rPr>
          <w:rFonts w:ascii="Arial" w:cs="Arial" w:eastAsia="Arial" w:hAnsi="Arial"/>
          <w:sz w:val="17"/>
          <w:szCs w:val="17"/>
          <w:color w:val="auto"/>
        </w:rPr>
        <w:t>”). The contents of the Prior Registration Statements, to the extent not otherwise amended or superseded by the contents hereof, are incorporated herein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 or incorporated by reference as part of this registration statement:</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auto"/>
        </w:rPr>
        <w:t>Exhibit</w:t>
      </w:r>
    </w:p>
    <w:p>
      <w:pPr>
        <w:ind w:left="340"/>
        <w:spacing w:after="0"/>
        <w:tabs>
          <w:tab w:leader="none" w:pos="110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86"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4"/>
          <w:szCs w:val="14"/>
          <w:u w:val="single" w:color="auto"/>
          <w:color w:val="0000EE"/>
        </w:rPr>
        <w:t>Consent of PricewaterhouseCoopers LLP.</w:t>
      </w:r>
    </w:p>
    <w:p>
      <w:pPr>
        <w:spacing w:after="0" w:line="114" w:lineRule="exact"/>
        <w:rPr>
          <w:sz w:val="20"/>
          <w:szCs w:val="20"/>
          <w:color w:val="auto"/>
        </w:rPr>
      </w:pPr>
    </w:p>
    <w:p>
      <w:pPr>
        <w:ind w:left="1120" w:hanging="778"/>
        <w:spacing w:after="0"/>
        <w:tabs>
          <w:tab w:leader="none" w:pos="1120"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Power of Attorney (included on the signature pages).</w:t>
        </w:r>
      </w:hyperlink>
    </w:p>
    <w:p>
      <w:pPr>
        <w:sectPr>
          <w:pgSz w:w="12240" w:h="15840" w:orient="portrait"/>
          <w:cols w:equalWidth="0" w:num="1">
            <w:col w:w="10780"/>
          </w:cols>
          <w:pgMar w:left="660" w:top="128" w:right="800"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SIGNATURES</w:t>
      </w:r>
    </w:p>
    <w:p>
      <w:pPr>
        <w:spacing w:after="0" w:line="225" w:lineRule="exact"/>
        <w:rPr>
          <w:sz w:val="20"/>
          <w:szCs w:val="20"/>
          <w:color w:val="auto"/>
        </w:rPr>
      </w:pPr>
    </w:p>
    <w:p>
      <w:pPr>
        <w:ind w:right="40" w:firstLine="437"/>
        <w:spacing w:after="0" w:line="282" w:lineRule="auto"/>
        <w:rPr>
          <w:sz w:val="20"/>
          <w:szCs w:val="20"/>
          <w:color w:val="auto"/>
        </w:rPr>
      </w:pPr>
      <w:r>
        <w:rPr>
          <w:rFonts w:ascii="Arial" w:cs="Arial" w:eastAsia="Arial" w:hAnsi="Arial"/>
          <w:sz w:val="17"/>
          <w:szCs w:val="17"/>
          <w:i w:val="1"/>
          <w:iCs w:val="1"/>
          <w:color w:val="auto"/>
        </w:rPr>
        <w:t xml:space="preserve">The Registrant. </w:t>
      </w:r>
      <w:r>
        <w:rPr>
          <w:rFonts w:ascii="Arial" w:cs="Arial" w:eastAsia="Arial" w:hAnsi="Arial"/>
          <w:sz w:val="17"/>
          <w:szCs w:val="17"/>
          <w:color w:val="auto"/>
        </w:rPr>
        <w:t>Pursuant to the requirements of the Securities Act of 1933, the registrant certifies that it has reasonable grounds to believe that it</w:t>
      </w:r>
      <w:r>
        <w:rPr>
          <w:rFonts w:ascii="Arial" w:cs="Arial" w:eastAsia="Arial" w:hAnsi="Arial"/>
          <w:sz w:val="17"/>
          <w:szCs w:val="17"/>
          <w:i w:val="1"/>
          <w:iCs w:val="1"/>
          <w:color w:val="auto"/>
        </w:rPr>
        <w:t xml:space="preserve"> </w:t>
      </w:r>
      <w:r>
        <w:rPr>
          <w:rFonts w:ascii="Arial" w:cs="Arial" w:eastAsia="Arial" w:hAnsi="Arial"/>
          <w:sz w:val="17"/>
          <w:szCs w:val="17"/>
          <w:color w:val="auto"/>
        </w:rPr>
        <w:t>meets all of the requirements for filing on Form S-8 and has duly caused this registration statement to be signed on its behalf by the undersigned, thereunto duly authorized, in the Borough of Yardley, Commonwealth of Pennsylvania, on this 1st day of March, 2019.</w:t>
      </w:r>
    </w:p>
    <w:p>
      <w:pPr>
        <w:spacing w:after="0" w:line="19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CROWN HOLDINGS, INC.</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William T. Gallagher</w:t>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William T. Gallagher</w:t>
      </w:r>
    </w:p>
    <w:p>
      <w:pPr>
        <w:spacing w:after="0" w:line="7" w:lineRule="exact"/>
        <w:rPr>
          <w:sz w:val="20"/>
          <w:szCs w:val="20"/>
          <w:color w:val="auto"/>
        </w:rPr>
      </w:pPr>
    </w:p>
    <w:p>
      <w:pPr>
        <w:ind w:left="6920"/>
        <w:spacing w:after="0"/>
        <w:rPr>
          <w:sz w:val="20"/>
          <w:szCs w:val="20"/>
          <w:color w:val="auto"/>
        </w:rPr>
      </w:pPr>
      <w:r>
        <w:rPr>
          <w:rFonts w:ascii="Arial" w:cs="Arial" w:eastAsia="Arial" w:hAnsi="Arial"/>
          <w:sz w:val="18"/>
          <w:szCs w:val="18"/>
          <w:i w:val="1"/>
          <w:iCs w:val="1"/>
          <w:color w:val="auto"/>
        </w:rPr>
        <w:t>Senior Vice President and General Counsel</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437"/>
        <w:spacing w:after="0" w:line="290" w:lineRule="auto"/>
        <w:rPr>
          <w:sz w:val="20"/>
          <w:szCs w:val="20"/>
          <w:color w:val="auto"/>
        </w:rPr>
      </w:pPr>
      <w:r>
        <w:rPr>
          <w:rFonts w:ascii="Arial" w:cs="Arial" w:eastAsia="Arial" w:hAnsi="Arial"/>
          <w:sz w:val="16"/>
          <w:szCs w:val="16"/>
          <w:color w:val="auto"/>
        </w:rPr>
        <w:t>KNOW TO ALL PERSONS BY THESE PRESENTS, that each person whose signature appears below constitutes and appoints Timothy J. Donahue, Thomas A. Kelly and William T. Gallagher, each and individually, his or her attorneys-in-fact, with full power of substitution and resubstitution, for him or her and in his or her name, place and stead, in any and all capacities, to sign any or all amendments or post-effective amendments to this Registration Statement and to file the same with the Securities and Exchange Commission, granting unto each of such attorneys-in-fact and agents full power and authority to do and perform each and every act and thing requisite and necessary in connection with such matters and hereby ratifying and confirming all that each such attorney-in-fact, or his agent or substitutes, may do or cause to be done by virtue hereof.</w:t>
      </w:r>
    </w:p>
    <w:p>
      <w:pPr>
        <w:spacing w:after="0" w:line="165" w:lineRule="exact"/>
        <w:rPr>
          <w:sz w:val="20"/>
          <w:szCs w:val="20"/>
          <w:color w:val="auto"/>
        </w:rPr>
      </w:pPr>
    </w:p>
    <w:p>
      <w:pPr>
        <w:ind w:right="40" w:firstLine="437"/>
        <w:spacing w:after="0" w:line="271"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indicated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90"/>
              </w:rPr>
              <w:t>Signature</w:t>
            </w:r>
          </w:p>
        </w:tc>
        <w:tc>
          <w:tcPr>
            <w:tcW w:w="12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Title</w:t>
            </w:r>
          </w:p>
        </w:tc>
        <w:tc>
          <w:tcPr>
            <w:tcW w:w="2500" w:type="dxa"/>
            <w:vAlign w:val="bottom"/>
            <w:gridSpan w:val="3"/>
          </w:tcPr>
          <w:p>
            <w:pPr>
              <w:jc w:val="center"/>
              <w:ind w:left="1357"/>
              <w:spacing w:after="0"/>
              <w:rPr>
                <w:sz w:val="20"/>
                <w:szCs w:val="20"/>
                <w:color w:val="auto"/>
              </w:rPr>
            </w:pPr>
            <w:r>
              <w:rPr>
                <w:rFonts w:ascii="Arial" w:cs="Arial" w:eastAsia="Arial" w:hAnsi="Arial"/>
                <w:sz w:val="14"/>
                <w:szCs w:val="14"/>
                <w:color w:val="auto"/>
                <w:w w:val="87"/>
              </w:rPr>
              <w:t>Date</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1"/>
        </w:trPr>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W. Conway</w:t>
            </w:r>
          </w:p>
        </w:tc>
        <w:tc>
          <w:tcPr>
            <w:tcW w:w="1240" w:type="dxa"/>
            <w:vAlign w:val="bottom"/>
            <w:tcBorders>
              <w:bottom w:val="single" w:sz="8" w:color="auto"/>
            </w:tcBorders>
          </w:tcPr>
          <w:p>
            <w:pPr>
              <w:spacing w:after="0"/>
              <w:rPr>
                <w:sz w:val="24"/>
                <w:szCs w:val="24"/>
                <w:color w:val="auto"/>
              </w:rPr>
            </w:pP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Chairman of the Board</w:t>
            </w:r>
          </w:p>
        </w:tc>
        <w:tc>
          <w:tcPr>
            <w:tcW w:w="2500" w:type="dxa"/>
            <w:vAlign w:val="bottom"/>
            <w:gridSpan w:val="3"/>
          </w:tcPr>
          <w:p>
            <w:pPr>
              <w:jc w:val="center"/>
              <w:ind w:left="1357"/>
              <w:spacing w:after="0"/>
              <w:rPr>
                <w:sz w:val="20"/>
                <w:szCs w:val="20"/>
                <w:color w:val="auto"/>
              </w:rPr>
            </w:pPr>
            <w:r>
              <w:rPr>
                <w:rFonts w:ascii="Arial" w:cs="Arial" w:eastAsia="Arial" w:hAnsi="Arial"/>
                <w:sz w:val="18"/>
                <w:szCs w:val="18"/>
                <w:color w:val="auto"/>
                <w:w w:val="92"/>
              </w:rPr>
              <w:t>March 1, 2019</w:t>
            </w:r>
          </w:p>
        </w:tc>
      </w:tr>
      <w:tr>
        <w:trPr>
          <w:trHeight w:val="221"/>
        </w:trPr>
        <w:tc>
          <w:tcPr>
            <w:tcW w:w="1800" w:type="dxa"/>
            <w:vAlign w:val="bottom"/>
            <w:gridSpan w:val="3"/>
          </w:tcPr>
          <w:p>
            <w:pPr>
              <w:spacing w:after="0"/>
              <w:rPr>
                <w:sz w:val="20"/>
                <w:szCs w:val="20"/>
                <w:color w:val="auto"/>
              </w:rPr>
            </w:pPr>
            <w:r>
              <w:rPr>
                <w:rFonts w:ascii="Arial" w:cs="Arial" w:eastAsia="Arial" w:hAnsi="Arial"/>
                <w:sz w:val="18"/>
                <w:szCs w:val="18"/>
                <w:color w:val="auto"/>
              </w:rPr>
              <w:t>John W. Conway</w:t>
            </w:r>
          </w:p>
        </w:tc>
        <w:tc>
          <w:tcPr>
            <w:tcW w:w="12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7"/>
        </w:trPr>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/s/ Timothy J. Donahue</w:t>
            </w:r>
          </w:p>
        </w:tc>
        <w:tc>
          <w:tcPr>
            <w:tcW w:w="1240" w:type="dxa"/>
            <w:vAlign w:val="bottom"/>
            <w:tcBorders>
              <w:bottom w:val="single" w:sz="8" w:color="auto"/>
            </w:tcBorders>
          </w:tcPr>
          <w:p>
            <w:pPr>
              <w:spacing w:after="0"/>
              <w:rPr>
                <w:sz w:val="24"/>
                <w:szCs w:val="24"/>
                <w:color w:val="auto"/>
              </w:rPr>
            </w:pP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Director, President and Chief Executive Officer</w:t>
            </w:r>
          </w:p>
        </w:tc>
        <w:tc>
          <w:tcPr>
            <w:tcW w:w="2500" w:type="dxa"/>
            <w:vAlign w:val="bottom"/>
            <w:gridSpan w:val="3"/>
          </w:tcPr>
          <w:p>
            <w:pPr>
              <w:jc w:val="center"/>
              <w:ind w:left="1357"/>
              <w:spacing w:after="0"/>
              <w:rPr>
                <w:sz w:val="20"/>
                <w:szCs w:val="20"/>
                <w:color w:val="auto"/>
              </w:rPr>
            </w:pPr>
            <w:r>
              <w:rPr>
                <w:rFonts w:ascii="Arial" w:cs="Arial" w:eastAsia="Arial" w:hAnsi="Arial"/>
                <w:sz w:val="18"/>
                <w:szCs w:val="18"/>
                <w:color w:val="auto"/>
                <w:w w:val="92"/>
              </w:rPr>
              <w:t>March 1, 2019</w:t>
            </w:r>
          </w:p>
        </w:tc>
      </w:tr>
      <w:tr>
        <w:trPr>
          <w:trHeight w:val="222"/>
        </w:trPr>
        <w:tc>
          <w:tcPr>
            <w:tcW w:w="1800" w:type="dxa"/>
            <w:vAlign w:val="bottom"/>
            <w:gridSpan w:val="3"/>
          </w:tcPr>
          <w:p>
            <w:pPr>
              <w:spacing w:after="0"/>
              <w:rPr>
                <w:sz w:val="20"/>
                <w:szCs w:val="20"/>
                <w:color w:val="auto"/>
              </w:rPr>
            </w:pPr>
            <w:r>
              <w:rPr>
                <w:rFonts w:ascii="Arial" w:cs="Arial" w:eastAsia="Arial" w:hAnsi="Arial"/>
                <w:sz w:val="18"/>
                <w:szCs w:val="18"/>
                <w:color w:val="auto"/>
              </w:rPr>
              <w:t>Timothy J. Donahue</w:t>
            </w:r>
          </w:p>
        </w:tc>
        <w:tc>
          <w:tcPr>
            <w:tcW w:w="1240" w:type="dxa"/>
            <w:vAlign w:val="bottom"/>
          </w:tcPr>
          <w:p>
            <w:pPr>
              <w:spacing w:after="0"/>
              <w:rPr>
                <w:sz w:val="19"/>
                <w:szCs w:val="19"/>
                <w:color w:val="auto"/>
              </w:rPr>
            </w:pP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(Principal Executive Officer)</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Arnold W. Donald</w:t>
            </w:r>
          </w:p>
        </w:tc>
        <w:tc>
          <w:tcPr>
            <w:tcW w:w="12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ectPr>
          <w:pgSz w:w="12240" w:h="15840" w:orient="portrait"/>
          <w:cols w:equalWidth="0" w:num="1">
            <w:col w:w="10760"/>
          </w:cols>
          <w:pgMar w:left="660" w:top="128" w:right="820"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4"/>
          </w:tcPr>
          <w:p>
            <w:pPr>
              <w:spacing w:after="0"/>
              <w:rPr>
                <w:sz w:val="20"/>
                <w:szCs w:val="20"/>
                <w:color w:val="auto"/>
              </w:rPr>
            </w:pPr>
            <w:r>
              <w:rPr>
                <w:rFonts w:ascii="Arial" w:cs="Arial" w:eastAsia="Arial" w:hAnsi="Arial"/>
                <w:sz w:val="14"/>
                <w:szCs w:val="14"/>
                <w:color w:val="auto"/>
                <w:w w:val="70"/>
              </w:rPr>
              <w:t>Signature</w:t>
            </w:r>
          </w:p>
        </w:tc>
        <w:tc>
          <w:tcPr>
            <w:tcW w:w="414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4"/>
                <w:szCs w:val="14"/>
                <w:color w:val="auto"/>
                <w:w w:val="90"/>
              </w:rPr>
              <w:t>Title</w:t>
            </w:r>
          </w:p>
        </w:tc>
        <w:tc>
          <w:tcPr>
            <w:tcW w:w="4320" w:type="dxa"/>
            <w:vAlign w:val="bottom"/>
            <w:gridSpan w:val="3"/>
          </w:tcPr>
          <w:p>
            <w:pPr>
              <w:jc w:val="center"/>
              <w:ind w:left="3173"/>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0"/>
              </w:rPr>
              <w:t>/s/ Andrea J. Funk</w:t>
            </w:r>
          </w:p>
        </w:tc>
        <w:tc>
          <w:tcPr>
            <w:tcW w:w="440" w:type="dxa"/>
            <w:vAlign w:val="bottom"/>
            <w:gridSpan w:val="4"/>
          </w:tcPr>
          <w:p>
            <w:pPr>
              <w:spacing w:after="0"/>
              <w:rPr>
                <w:sz w:val="24"/>
                <w:szCs w:val="24"/>
                <w:color w:val="auto"/>
              </w:rPr>
            </w:pPr>
          </w:p>
        </w:tc>
        <w:tc>
          <w:tcPr>
            <w:tcW w:w="4400" w:type="dxa"/>
            <w:vAlign w:val="bottom"/>
            <w:gridSpan w:val="2"/>
          </w:tcPr>
          <w:p>
            <w:pPr>
              <w:ind w:left="1380"/>
              <w:spacing w:after="0"/>
              <w:rPr>
                <w:sz w:val="20"/>
                <w:szCs w:val="20"/>
                <w:color w:val="auto"/>
              </w:rPr>
            </w:pPr>
            <w:r>
              <w:rPr>
                <w:rFonts w:ascii="Arial" w:cs="Arial" w:eastAsia="Arial" w:hAnsi="Arial"/>
                <w:sz w:val="18"/>
                <w:szCs w:val="18"/>
                <w:color w:val="auto"/>
              </w:rPr>
              <w:t>Director</w:t>
            </w:r>
          </w:p>
        </w:tc>
        <w:tc>
          <w:tcPr>
            <w:tcW w:w="4320" w:type="dxa"/>
            <w:vAlign w:val="bottom"/>
            <w:gridSpan w:val="3"/>
          </w:tcPr>
          <w:p>
            <w:pPr>
              <w:jc w:val="center"/>
              <w:ind w:left="3173"/>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33"/>
        </w:trPr>
        <w:tc>
          <w:tcPr>
            <w:tcW w:w="1800" w:type="dxa"/>
            <w:vAlign w:val="bottom"/>
            <w:gridSpan w:val="8"/>
          </w:tcPr>
          <w:p>
            <w:pPr>
              <w:spacing w:after="0"/>
              <w:rPr>
                <w:sz w:val="20"/>
                <w:szCs w:val="20"/>
                <w:color w:val="auto"/>
              </w:rPr>
            </w:pPr>
            <w:r>
              <w:rPr>
                <w:rFonts w:ascii="Arial" w:cs="Arial" w:eastAsia="Arial" w:hAnsi="Arial"/>
                <w:sz w:val="18"/>
                <w:szCs w:val="18"/>
                <w:color w:val="auto"/>
              </w:rPr>
              <w:t>Andrea J. Funk</w:t>
            </w:r>
          </w:p>
        </w:tc>
        <w:tc>
          <w:tcPr>
            <w:tcW w:w="4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/s/ Rose Lee</w:t>
            </w:r>
          </w:p>
        </w:tc>
        <w:tc>
          <w:tcPr>
            <w:tcW w:w="920" w:type="dxa"/>
            <w:vAlign w:val="bottom"/>
            <w:gridSpan w:val="7"/>
          </w:tcPr>
          <w:p>
            <w:pPr>
              <w:spacing w:after="0"/>
              <w:rPr>
                <w:sz w:val="24"/>
                <w:szCs w:val="24"/>
                <w:color w:val="auto"/>
              </w:rPr>
            </w:pPr>
          </w:p>
        </w:tc>
        <w:tc>
          <w:tcPr>
            <w:tcW w:w="4400" w:type="dxa"/>
            <w:vAlign w:val="bottom"/>
            <w:gridSpan w:val="2"/>
          </w:tcPr>
          <w:p>
            <w:pPr>
              <w:ind w:left="1380"/>
              <w:spacing w:after="0"/>
              <w:rPr>
                <w:sz w:val="20"/>
                <w:szCs w:val="20"/>
                <w:color w:val="auto"/>
              </w:rPr>
            </w:pPr>
            <w:r>
              <w:rPr>
                <w:rFonts w:ascii="Arial" w:cs="Arial" w:eastAsia="Arial" w:hAnsi="Arial"/>
                <w:sz w:val="18"/>
                <w:szCs w:val="18"/>
                <w:color w:val="auto"/>
              </w:rPr>
              <w:t>Director</w:t>
            </w:r>
          </w:p>
        </w:tc>
        <w:tc>
          <w:tcPr>
            <w:tcW w:w="4320" w:type="dxa"/>
            <w:vAlign w:val="bottom"/>
            <w:gridSpan w:val="3"/>
          </w:tcPr>
          <w:p>
            <w:pPr>
              <w:jc w:val="center"/>
              <w:ind w:left="3173"/>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33"/>
        </w:trPr>
        <w:tc>
          <w:tcPr>
            <w:tcW w:w="1800" w:type="dxa"/>
            <w:vAlign w:val="bottom"/>
            <w:gridSpan w:val="8"/>
          </w:tcPr>
          <w:p>
            <w:pPr>
              <w:spacing w:after="0"/>
              <w:rPr>
                <w:sz w:val="20"/>
                <w:szCs w:val="20"/>
                <w:color w:val="auto"/>
              </w:rPr>
            </w:pPr>
            <w:r>
              <w:rPr>
                <w:rFonts w:ascii="Arial" w:cs="Arial" w:eastAsia="Arial" w:hAnsi="Arial"/>
                <w:sz w:val="18"/>
                <w:szCs w:val="18"/>
                <w:color w:val="auto"/>
              </w:rPr>
              <w:t>Rose Lee</w:t>
            </w:r>
          </w:p>
        </w:tc>
        <w:tc>
          <w:tcPr>
            <w:tcW w:w="4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5"/>
              </w:rPr>
              <w:t>/s/ William G. Little</w:t>
            </w:r>
          </w:p>
        </w:tc>
        <w:tc>
          <w:tcPr>
            <w:tcW w:w="360" w:type="dxa"/>
            <w:vAlign w:val="bottom"/>
            <w:gridSpan w:val="3"/>
          </w:tcPr>
          <w:p>
            <w:pPr>
              <w:spacing w:after="0"/>
              <w:rPr>
                <w:sz w:val="24"/>
                <w:szCs w:val="24"/>
                <w:color w:val="auto"/>
              </w:rPr>
            </w:pPr>
          </w:p>
        </w:tc>
        <w:tc>
          <w:tcPr>
            <w:tcW w:w="4400" w:type="dxa"/>
            <w:vAlign w:val="bottom"/>
            <w:gridSpan w:val="2"/>
          </w:tcPr>
          <w:p>
            <w:pPr>
              <w:ind w:left="1380"/>
              <w:spacing w:after="0"/>
              <w:rPr>
                <w:sz w:val="20"/>
                <w:szCs w:val="20"/>
                <w:color w:val="auto"/>
              </w:rPr>
            </w:pPr>
            <w:r>
              <w:rPr>
                <w:rFonts w:ascii="Arial" w:cs="Arial" w:eastAsia="Arial" w:hAnsi="Arial"/>
                <w:sz w:val="18"/>
                <w:szCs w:val="18"/>
                <w:color w:val="auto"/>
              </w:rPr>
              <w:t>Director</w:t>
            </w:r>
          </w:p>
        </w:tc>
        <w:tc>
          <w:tcPr>
            <w:tcW w:w="4320" w:type="dxa"/>
            <w:vAlign w:val="bottom"/>
            <w:gridSpan w:val="3"/>
          </w:tcPr>
          <w:p>
            <w:pPr>
              <w:jc w:val="center"/>
              <w:ind w:left="3173"/>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33"/>
        </w:trPr>
        <w:tc>
          <w:tcPr>
            <w:tcW w:w="1800" w:type="dxa"/>
            <w:vAlign w:val="bottom"/>
            <w:gridSpan w:val="8"/>
          </w:tcPr>
          <w:p>
            <w:pPr>
              <w:spacing w:after="0"/>
              <w:rPr>
                <w:sz w:val="20"/>
                <w:szCs w:val="20"/>
                <w:color w:val="auto"/>
              </w:rPr>
            </w:pPr>
            <w:r>
              <w:rPr>
                <w:rFonts w:ascii="Arial" w:cs="Arial" w:eastAsia="Arial" w:hAnsi="Arial"/>
                <w:sz w:val="18"/>
                <w:szCs w:val="18"/>
                <w:color w:val="auto"/>
              </w:rPr>
              <w:t>William G. Little</w:t>
            </w:r>
          </w:p>
        </w:tc>
        <w:tc>
          <w:tcPr>
            <w:tcW w:w="4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800" w:type="dxa"/>
            <w:vAlign w:val="bottom"/>
            <w:gridSpan w:val="8"/>
          </w:tcPr>
          <w:p>
            <w:pPr>
              <w:spacing w:after="0"/>
              <w:rPr>
                <w:sz w:val="20"/>
                <w:szCs w:val="20"/>
                <w:color w:val="auto"/>
              </w:rPr>
            </w:pPr>
            <w:r>
              <w:rPr>
                <w:rFonts w:ascii="Arial" w:cs="Arial" w:eastAsia="Arial" w:hAnsi="Arial"/>
                <w:sz w:val="18"/>
                <w:szCs w:val="18"/>
                <w:color w:val="auto"/>
              </w:rPr>
              <w:t>/s/ Hans J. Löliger</w:t>
            </w:r>
          </w:p>
        </w:tc>
        <w:tc>
          <w:tcPr>
            <w:tcW w:w="4400" w:type="dxa"/>
            <w:vAlign w:val="bottom"/>
            <w:gridSpan w:val="2"/>
          </w:tcPr>
          <w:p>
            <w:pPr>
              <w:ind w:left="1380"/>
              <w:spacing w:after="0"/>
              <w:rPr>
                <w:sz w:val="20"/>
                <w:szCs w:val="20"/>
                <w:color w:val="auto"/>
              </w:rPr>
            </w:pPr>
            <w:r>
              <w:rPr>
                <w:rFonts w:ascii="Arial" w:cs="Arial" w:eastAsia="Arial" w:hAnsi="Arial"/>
                <w:sz w:val="18"/>
                <w:szCs w:val="18"/>
                <w:color w:val="auto"/>
              </w:rPr>
              <w:t>Director</w:t>
            </w:r>
          </w:p>
        </w:tc>
        <w:tc>
          <w:tcPr>
            <w:tcW w:w="4320" w:type="dxa"/>
            <w:vAlign w:val="bottom"/>
            <w:gridSpan w:val="3"/>
          </w:tcPr>
          <w:p>
            <w:pPr>
              <w:jc w:val="center"/>
              <w:ind w:left="3173"/>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33"/>
        </w:trPr>
        <w:tc>
          <w:tcPr>
            <w:tcW w:w="13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Hans J. Löliger</w:t>
            </w:r>
          </w:p>
        </w:tc>
        <w:tc>
          <w:tcPr>
            <w:tcW w:w="440" w:type="dxa"/>
            <w:vAlign w:val="bottom"/>
            <w:gridSpan w:val="4"/>
          </w:tcPr>
          <w:p>
            <w:pPr>
              <w:spacing w:after="0"/>
              <w:rPr>
                <w:sz w:val="20"/>
                <w:szCs w:val="20"/>
                <w:color w:val="auto"/>
              </w:rPr>
            </w:pPr>
          </w:p>
        </w:tc>
        <w:tc>
          <w:tcPr>
            <w:tcW w:w="4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0" w:type="dxa"/>
            <w:vAlign w:val="bottom"/>
            <w:gridSpan w:val="2"/>
            <w:vMerge w:val="restart"/>
          </w:tcPr>
          <w:p>
            <w:pPr>
              <w:ind w:left="1380"/>
              <w:spacing w:after="0"/>
              <w:rPr>
                <w:sz w:val="20"/>
                <w:szCs w:val="20"/>
                <w:color w:val="auto"/>
              </w:rPr>
            </w:pPr>
            <w:r>
              <w:rPr>
                <w:rFonts w:ascii="Arial" w:cs="Arial" w:eastAsia="Arial" w:hAnsi="Arial"/>
                <w:sz w:val="18"/>
                <w:szCs w:val="18"/>
                <w:color w:val="auto"/>
              </w:rPr>
              <w:t>Director</w:t>
            </w: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800" w:type="dxa"/>
            <w:vAlign w:val="bottom"/>
            <w:gridSpan w:val="8"/>
            <w:vMerge w:val="restart"/>
          </w:tcPr>
          <w:p>
            <w:pPr>
              <w:spacing w:after="0"/>
              <w:rPr>
                <w:sz w:val="20"/>
                <w:szCs w:val="20"/>
                <w:color w:val="auto"/>
              </w:rPr>
            </w:pPr>
            <w:r>
              <w:rPr>
                <w:rFonts w:ascii="Arial" w:cs="Arial" w:eastAsia="Arial" w:hAnsi="Arial"/>
                <w:sz w:val="18"/>
                <w:szCs w:val="18"/>
                <w:color w:val="auto"/>
              </w:rPr>
              <w:t>James H. Miller</w:t>
            </w:r>
          </w:p>
        </w:tc>
        <w:tc>
          <w:tcPr>
            <w:tcW w:w="4400" w:type="dxa"/>
            <w:vAlign w:val="bottom"/>
            <w:gridSpan w:val="2"/>
            <w:vMerge w:val="continue"/>
          </w:tcPr>
          <w:p>
            <w:pPr>
              <w:spacing w:after="0"/>
              <w:rPr>
                <w:sz w:val="5"/>
                <w:szCs w:val="5"/>
                <w:color w:val="auto"/>
              </w:rPr>
            </w:pPr>
          </w:p>
        </w:tc>
        <w:tc>
          <w:tcPr>
            <w:tcW w:w="3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1800" w:type="dxa"/>
            <w:vAlign w:val="bottom"/>
            <w:gridSpan w:val="8"/>
            <w:vMerge w:val="continue"/>
          </w:tcPr>
          <w:p>
            <w:pPr>
              <w:spacing w:after="0"/>
              <w:rPr>
                <w:sz w:val="16"/>
                <w:szCs w:val="16"/>
                <w:color w:val="auto"/>
              </w:rPr>
            </w:pPr>
          </w:p>
        </w:tc>
        <w:tc>
          <w:tcPr>
            <w:tcW w:w="4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3"/>
        </w:trPr>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0"/>
              </w:rPr>
              <w:t>/s/ Josef M. Müller</w:t>
            </w:r>
          </w:p>
        </w:tc>
        <w:tc>
          <w:tcPr>
            <w:tcW w:w="440" w:type="dxa"/>
            <w:vAlign w:val="bottom"/>
            <w:gridSpan w:val="4"/>
          </w:tcPr>
          <w:p>
            <w:pPr>
              <w:spacing w:after="0"/>
              <w:rPr>
                <w:sz w:val="24"/>
                <w:szCs w:val="24"/>
                <w:color w:val="auto"/>
              </w:rPr>
            </w:pPr>
          </w:p>
        </w:tc>
        <w:tc>
          <w:tcPr>
            <w:tcW w:w="4400" w:type="dxa"/>
            <w:vAlign w:val="bottom"/>
            <w:gridSpan w:val="2"/>
          </w:tcPr>
          <w:p>
            <w:pPr>
              <w:ind w:left="1380"/>
              <w:spacing w:after="0"/>
              <w:rPr>
                <w:sz w:val="20"/>
                <w:szCs w:val="20"/>
                <w:color w:val="auto"/>
              </w:rPr>
            </w:pPr>
            <w:r>
              <w:rPr>
                <w:rFonts w:ascii="Arial" w:cs="Arial" w:eastAsia="Arial" w:hAnsi="Arial"/>
                <w:sz w:val="18"/>
                <w:szCs w:val="18"/>
                <w:color w:val="auto"/>
              </w:rPr>
              <w:t>Director</w:t>
            </w:r>
          </w:p>
        </w:tc>
        <w:tc>
          <w:tcPr>
            <w:tcW w:w="4320" w:type="dxa"/>
            <w:vAlign w:val="bottom"/>
            <w:gridSpan w:val="3"/>
          </w:tcPr>
          <w:p>
            <w:pPr>
              <w:jc w:val="center"/>
              <w:ind w:left="3173"/>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33"/>
        </w:trPr>
        <w:tc>
          <w:tcPr>
            <w:tcW w:w="1800" w:type="dxa"/>
            <w:vAlign w:val="bottom"/>
            <w:gridSpan w:val="8"/>
          </w:tcPr>
          <w:p>
            <w:pPr>
              <w:spacing w:after="0"/>
              <w:rPr>
                <w:sz w:val="20"/>
                <w:szCs w:val="20"/>
                <w:color w:val="auto"/>
              </w:rPr>
            </w:pPr>
            <w:r>
              <w:rPr>
                <w:rFonts w:ascii="Arial" w:cs="Arial" w:eastAsia="Arial" w:hAnsi="Arial"/>
                <w:sz w:val="18"/>
                <w:szCs w:val="18"/>
                <w:color w:val="auto"/>
              </w:rPr>
              <w:t>Josef M. Müller</w:t>
            </w:r>
          </w:p>
        </w:tc>
        <w:tc>
          <w:tcPr>
            <w:tcW w:w="4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5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5"/>
              </w:rPr>
              <w:t>/s/ Caesar F. Sweitzer</w:t>
            </w:r>
          </w:p>
        </w:tc>
        <w:tc>
          <w:tcPr>
            <w:tcW w:w="260" w:type="dxa"/>
            <w:vAlign w:val="bottom"/>
          </w:tcPr>
          <w:p>
            <w:pPr>
              <w:spacing w:after="0"/>
              <w:rPr>
                <w:sz w:val="24"/>
                <w:szCs w:val="24"/>
                <w:color w:val="auto"/>
              </w:rPr>
            </w:pPr>
          </w:p>
        </w:tc>
        <w:tc>
          <w:tcPr>
            <w:tcW w:w="4400" w:type="dxa"/>
            <w:vAlign w:val="bottom"/>
            <w:gridSpan w:val="2"/>
          </w:tcPr>
          <w:p>
            <w:pPr>
              <w:ind w:left="1380"/>
              <w:spacing w:after="0"/>
              <w:rPr>
                <w:sz w:val="20"/>
                <w:szCs w:val="20"/>
                <w:color w:val="auto"/>
              </w:rPr>
            </w:pPr>
            <w:r>
              <w:rPr>
                <w:rFonts w:ascii="Arial" w:cs="Arial" w:eastAsia="Arial" w:hAnsi="Arial"/>
                <w:sz w:val="18"/>
                <w:szCs w:val="18"/>
                <w:color w:val="auto"/>
              </w:rPr>
              <w:t>Director</w:t>
            </w:r>
          </w:p>
        </w:tc>
        <w:tc>
          <w:tcPr>
            <w:tcW w:w="4320" w:type="dxa"/>
            <w:vAlign w:val="bottom"/>
            <w:gridSpan w:val="3"/>
          </w:tcPr>
          <w:p>
            <w:pPr>
              <w:jc w:val="center"/>
              <w:ind w:left="3173"/>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33"/>
        </w:trPr>
        <w:tc>
          <w:tcPr>
            <w:tcW w:w="1800" w:type="dxa"/>
            <w:vAlign w:val="bottom"/>
            <w:gridSpan w:val="8"/>
          </w:tcPr>
          <w:p>
            <w:pPr>
              <w:spacing w:after="0"/>
              <w:rPr>
                <w:sz w:val="20"/>
                <w:szCs w:val="20"/>
                <w:color w:val="auto"/>
              </w:rPr>
            </w:pPr>
            <w:r>
              <w:rPr>
                <w:rFonts w:ascii="Arial" w:cs="Arial" w:eastAsia="Arial" w:hAnsi="Arial"/>
                <w:sz w:val="18"/>
                <w:szCs w:val="18"/>
                <w:color w:val="auto"/>
              </w:rPr>
              <w:t>Caesar F. Sweitzer</w:t>
            </w:r>
          </w:p>
        </w:tc>
        <w:tc>
          <w:tcPr>
            <w:tcW w:w="4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800" w:type="dxa"/>
            <w:vAlign w:val="bottom"/>
            <w:gridSpan w:val="8"/>
          </w:tcPr>
          <w:p>
            <w:pPr>
              <w:spacing w:after="0"/>
              <w:rPr>
                <w:sz w:val="20"/>
                <w:szCs w:val="20"/>
                <w:color w:val="auto"/>
              </w:rPr>
            </w:pPr>
            <w:r>
              <w:rPr>
                <w:rFonts w:ascii="Arial" w:cs="Arial" w:eastAsia="Arial" w:hAnsi="Arial"/>
                <w:sz w:val="18"/>
                <w:szCs w:val="18"/>
                <w:color w:val="auto"/>
              </w:rPr>
              <w:t>/s/ Jim L. Turner</w:t>
            </w:r>
          </w:p>
        </w:tc>
        <w:tc>
          <w:tcPr>
            <w:tcW w:w="4400" w:type="dxa"/>
            <w:vAlign w:val="bottom"/>
            <w:gridSpan w:val="2"/>
          </w:tcPr>
          <w:p>
            <w:pPr>
              <w:ind w:left="1380"/>
              <w:spacing w:after="0"/>
              <w:rPr>
                <w:sz w:val="20"/>
                <w:szCs w:val="20"/>
                <w:color w:val="auto"/>
              </w:rPr>
            </w:pPr>
            <w:r>
              <w:rPr>
                <w:rFonts w:ascii="Arial" w:cs="Arial" w:eastAsia="Arial" w:hAnsi="Arial"/>
                <w:sz w:val="18"/>
                <w:szCs w:val="18"/>
                <w:color w:val="auto"/>
              </w:rPr>
              <w:t>Director</w:t>
            </w:r>
          </w:p>
        </w:tc>
        <w:tc>
          <w:tcPr>
            <w:tcW w:w="4320" w:type="dxa"/>
            <w:vAlign w:val="bottom"/>
            <w:gridSpan w:val="3"/>
          </w:tcPr>
          <w:p>
            <w:pPr>
              <w:jc w:val="center"/>
              <w:ind w:left="3173"/>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33"/>
        </w:trPr>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Jim L. Turner</w:t>
            </w:r>
          </w:p>
        </w:tc>
        <w:tc>
          <w:tcPr>
            <w:tcW w:w="620" w:type="dxa"/>
            <w:vAlign w:val="bottom"/>
            <w:gridSpan w:val="5"/>
          </w:tcPr>
          <w:p>
            <w:pPr>
              <w:spacing w:after="0"/>
              <w:rPr>
                <w:sz w:val="20"/>
                <w:szCs w:val="20"/>
                <w:color w:val="auto"/>
              </w:rPr>
            </w:pPr>
          </w:p>
        </w:tc>
        <w:tc>
          <w:tcPr>
            <w:tcW w:w="4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4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4"/>
              </w:rPr>
              <w:t>/s/ William S. Urkiel</w:t>
            </w:r>
          </w:p>
        </w:tc>
        <w:tc>
          <w:tcPr>
            <w:tcW w:w="320" w:type="dxa"/>
            <w:vAlign w:val="bottom"/>
            <w:gridSpan w:val="2"/>
          </w:tcPr>
          <w:p>
            <w:pPr>
              <w:spacing w:after="0"/>
              <w:rPr>
                <w:sz w:val="24"/>
                <w:szCs w:val="24"/>
                <w:color w:val="auto"/>
              </w:rPr>
            </w:pPr>
          </w:p>
        </w:tc>
        <w:tc>
          <w:tcPr>
            <w:tcW w:w="4400" w:type="dxa"/>
            <w:vAlign w:val="bottom"/>
            <w:gridSpan w:val="2"/>
          </w:tcPr>
          <w:p>
            <w:pPr>
              <w:ind w:left="1380"/>
              <w:spacing w:after="0"/>
              <w:rPr>
                <w:sz w:val="20"/>
                <w:szCs w:val="20"/>
                <w:color w:val="auto"/>
              </w:rPr>
            </w:pPr>
            <w:r>
              <w:rPr>
                <w:rFonts w:ascii="Arial" w:cs="Arial" w:eastAsia="Arial" w:hAnsi="Arial"/>
                <w:sz w:val="18"/>
                <w:szCs w:val="18"/>
                <w:color w:val="auto"/>
              </w:rPr>
              <w:t>Director</w:t>
            </w:r>
          </w:p>
        </w:tc>
        <w:tc>
          <w:tcPr>
            <w:tcW w:w="4320" w:type="dxa"/>
            <w:vAlign w:val="bottom"/>
            <w:gridSpan w:val="3"/>
          </w:tcPr>
          <w:p>
            <w:pPr>
              <w:jc w:val="center"/>
              <w:ind w:left="3173"/>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33"/>
        </w:trPr>
        <w:tc>
          <w:tcPr>
            <w:tcW w:w="1800" w:type="dxa"/>
            <w:vAlign w:val="bottom"/>
            <w:gridSpan w:val="8"/>
          </w:tcPr>
          <w:p>
            <w:pPr>
              <w:spacing w:after="0"/>
              <w:rPr>
                <w:sz w:val="20"/>
                <w:szCs w:val="20"/>
                <w:color w:val="auto"/>
              </w:rPr>
            </w:pPr>
            <w:r>
              <w:rPr>
                <w:rFonts w:ascii="Arial" w:cs="Arial" w:eastAsia="Arial" w:hAnsi="Arial"/>
                <w:sz w:val="18"/>
                <w:szCs w:val="18"/>
                <w:color w:val="auto"/>
              </w:rPr>
              <w:t>William S. Urkiel</w:t>
            </w:r>
          </w:p>
        </w:tc>
        <w:tc>
          <w:tcPr>
            <w:tcW w:w="4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2240" w:h="15840" w:orient="portrait"/>
          <w:cols w:equalWidth="0" w:num="1">
            <w:col w:w="10520"/>
          </w:cols>
          <w:pgMar w:left="660" w:top="128" w:right="106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February 28, 2019 relating to the financial statements, financial statement schedule, and the effectiveness of internal control over financial reporting, which appears in Crown Holdings, Inc.’s Annual Report on Form 10-K for the year ended December 31,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sectPr>
      <w:pgSz w:w="12240" w:h="15840" w:orient="portrait"/>
      <w:cols w:equalWidth="0" w:num="1">
        <w:col w:w="10920"/>
      </w:cols>
      <w:pgMar w:left="660" w:top="0"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2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2019-12-15T07:27:44Z</dcterms:created>
  <dcterms:modified xsi:type="dcterms:W3CDTF">2019-12-15T07:27:44Z</dcterms:modified>
</cp:coreProperties>
</file>