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rdgdoc.xml.htm"/>
      <w:bookmarkStart w:id="1" w:name="ksrdg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pPr>
                  <w:hyperlink r:id="rId3">
                    <w:r>
                      <w:rPr>
                        <w:rStyle w:val="InternetLink"/>
                      </w:rPr>
                      <w:t>DONAHUE TIMOTHY J</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 TOWNSHIP LINE ROAD</w:t>
                  </w:r>
                </w:p>
              </w:tc>
            </w:tr>
            <w:tr>
              <w:trPr/>
              <w:tc>
                <w:tcPr>
                  <w:tcW w:w="345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YARDLEY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CROWN HOLDINGS INC</w:t>
              </w:r>
            </w:hyperlink>
            <w:r>
              <w:rPr/>
              <w:t xml:space="preserve"> [ </w:t>
            </w:r>
            <w:r>
              <w:rPr>
                <w:rFonts w:ascii="Times;serif" w:hAnsi="Times;serif"/>
                <w:color w:val="0000FF"/>
                <w:sz w:val="24"/>
                <w:highlight w:val="white"/>
              </w:rPr>
              <w:t>CCK</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&amp; CEO</w:t>
                  </w:r>
                </w:p>
              </w:tc>
            </w:tr>
          </w:tbl>
          <w:p>
            <w:pPr>
              <w:pStyle w:val="TableContents"/>
              <w:spacing w:before="0" w:after="283"/>
              <w:rPr>
                <w:sz w:val="4"/>
                <w:szCs w:val="4"/>
              </w:rPr>
            </w:pPr>
            <w:r>
              <w:rPr>
                <w:sz w:val="4"/>
                <w:szCs w:val="4"/>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02/24/2022</w:t>
            </w:r>
            <w:r>
              <w:rPr/>
              <w:t xml:space="preserve"> </w:t>
            </w:r>
          </w:p>
        </w:tc>
        <w:tc>
          <w:tcPr>
            <w:tcW w:w="306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9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13,945</w:t>
            </w:r>
            <w:r>
              <w:rPr>
                <w:rFonts w:ascii="Times;serif" w:hAnsi="Times;serif"/>
                <w:color w:val="008000"/>
                <w:position w:val="7"/>
                <w:sz w:val="16"/>
                <w:sz w:val="20"/>
                <w:highlight w:val="white"/>
              </w:rPr>
              <w:t>(1)</w:t>
            </w:r>
            <w:r>
              <w:rPr/>
              <w:t xml:space="preserve"> </w:t>
            </w:r>
          </w:p>
        </w:tc>
        <w:tc>
          <w:tcPr>
            <w:tcW w:w="4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550,267</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25,670</w:t>
            </w:r>
            <w:r>
              <w:rPr>
                <w:rFonts w:ascii="Times;serif" w:hAnsi="Times;serif"/>
                <w:color w:val="008000"/>
                <w:position w:val="7"/>
                <w:sz w:val="16"/>
                <w:sz w:val="20"/>
                <w:highlight w:val="white"/>
              </w:rPr>
              <w:t>(2)</w:t>
            </w:r>
            <w:r>
              <w:rPr/>
              <w:t xml:space="preserve"> </w:t>
            </w:r>
          </w:p>
        </w:tc>
        <w:tc>
          <w:tcPr>
            <w:tcW w:w="4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117.99</w:t>
            </w:r>
            <w:r>
              <w:rPr/>
              <w:t xml:space="preserve"> </w:t>
            </w:r>
          </w:p>
        </w:tc>
        <w:tc>
          <w:tcPr>
            <w:tcW w:w="11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524,597</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w:t>
            </w:r>
          </w:p>
        </w:tc>
        <w:tc>
          <w:tcPr>
            <w:tcW w:w="9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721</w:t>
            </w:r>
          </w:p>
        </w:tc>
        <w:tc>
          <w:tcPr>
            <w:tcW w:w="98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401(k) Plan</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additional performance-based shares of Restricted Common Stock that vested on February 24, 2022 whose grant was originally reported on a Form 4 filed with the Securities and Exchange Commission on January 9, 2019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46,482.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shares transferred to the Company for tax withholding in connection with vesting of restricted stock.</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Rosemary Haselroth, by Power of Attorney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02/28/2022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01199" TargetMode="External"/><Relationship Id="rId4" Type="http://schemas.openxmlformats.org/officeDocument/2006/relationships/hyperlink" Target="http://www.sec.gov/cgi-bin/browse-edgar?action=getcompany&amp;CIK=000121960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639</Words>
  <CharactersWithSpaces>4015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