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31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1060" w:space="720"/>
            <w:col w:w="7239"/>
          </w:cols>
          <w:pgMar w:left="1440" w:top="1440" w:right="1440" w:bottom="1440" w:gutter="0" w:footer="0" w:header="0"/>
          <w:type w:val="continuous"/>
        </w:sectPr>
      </w:pPr>
    </w:p>
    <w:p>
      <w:pPr>
        <w:spacing w:after="0" w:line="200" w:lineRule="exact"/>
        <w:rPr>
          <w:sz w:val="24"/>
          <w:szCs w:val="24"/>
          <w:color w:val="auto"/>
        </w:rPr>
      </w:pPr>
    </w:p>
    <w:p>
      <w:pPr>
        <w:spacing w:after="0" w:line="292"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2017</w:t>
      </w:r>
    </w:p>
    <w:p>
      <w:pPr>
        <w:spacing w:after="0" w:line="38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Commission File Number 000-50189</w:t>
      </w:r>
    </w:p>
    <w:p>
      <w:pPr>
        <w:sectPr>
          <w:pgSz w:w="11900" w:h="16838" w:orient="portrait"/>
          <w:cols w:equalWidth="0" w:num="1">
            <w:col w:w="9019"/>
          </w:cols>
          <w:pgMar w:left="1440" w:top="1440" w:right="1440" w:bottom="1440" w:gutter="0" w:footer="0" w:header="0"/>
          <w:type w:val="continuous"/>
        </w:sectPr>
      </w:pPr>
    </w:p>
    <w:p>
      <w:pPr>
        <w:spacing w:after="0" w:line="395" w:lineRule="exact"/>
        <w:rPr>
          <w:sz w:val="24"/>
          <w:szCs w:val="24"/>
          <w:color w:val="auto"/>
        </w:rPr>
      </w:pPr>
    </w:p>
    <w:p>
      <w:pPr>
        <w:ind w:left="2200" w:hanging="48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368" w:lineRule="exact"/>
        <w:rPr>
          <w:rFonts w:ascii="Times New Roman" w:cs="Times New Roman" w:eastAsia="Times New Roman" w:hAnsi="Times New Roman"/>
          <w:sz w:val="22"/>
          <w:szCs w:val="22"/>
          <w:b w:val="1"/>
          <w:bCs w:val="1"/>
          <w:color w:val="auto"/>
        </w:rPr>
      </w:pPr>
    </w:p>
    <w:p>
      <w:pPr>
        <w:ind w:left="2200" w:right="3579"/>
        <w:spacing w:after="0" w:line="3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258" w:lineRule="exact"/>
        <w:rPr>
          <w:rFonts w:ascii="Times New Roman" w:cs="Times New Roman" w:eastAsia="Times New Roman" w:hAnsi="Times New Roman"/>
          <w:sz w:val="22"/>
          <w:szCs w:val="22"/>
          <w:b w:val="1"/>
          <w:bCs w:val="1"/>
          <w:color w:val="auto"/>
        </w:rPr>
      </w:pPr>
    </w:p>
    <w:p>
      <w:pPr>
        <w:ind w:left="2200" w:right="1539" w:hanging="477"/>
        <w:spacing w:after="0" w:line="313"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ONE CROWN WAY</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PHILADELPHIA, PA 19154-4599</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7340" w:type="dxa"/>
            <w:vAlign w:val="bottom"/>
          </w:tcPr>
          <w:p>
            <w:pPr>
              <w:ind w:left="4100"/>
              <w:spacing w:after="0"/>
              <w:rPr>
                <w:sz w:val="20"/>
                <w:szCs w:val="20"/>
                <w:color w:val="auto"/>
              </w:rPr>
            </w:pPr>
            <w:r>
              <w:rPr>
                <w:rFonts w:ascii="Times New Roman" w:cs="Times New Roman" w:eastAsia="Times New Roman" w:hAnsi="Times New Roman"/>
                <w:sz w:val="22"/>
                <w:szCs w:val="22"/>
                <w:color w:val="auto"/>
              </w:rPr>
              <w:t>INDEX</w:t>
            </w:r>
          </w:p>
        </w:tc>
        <w:tc>
          <w:tcPr>
            <w:tcW w:w="1520" w:type="dxa"/>
            <w:vAlign w:val="bottom"/>
          </w:tcPr>
          <w:p>
            <w:pPr>
              <w:spacing w:after="0"/>
              <w:rPr>
                <w:sz w:val="24"/>
                <w:szCs w:val="24"/>
                <w:color w:val="auto"/>
              </w:rPr>
            </w:pPr>
          </w:p>
        </w:tc>
      </w:tr>
      <w:tr>
        <w:trPr>
          <w:trHeight w:val="837"/>
        </w:trPr>
        <w:tc>
          <w:tcPr>
            <w:tcW w:w="7340" w:type="dxa"/>
            <w:vAlign w:val="bottom"/>
          </w:tcPr>
          <w:p>
            <w:pPr>
              <w:spacing w:after="0"/>
              <w:rPr>
                <w:sz w:val="24"/>
                <w:szCs w:val="24"/>
                <w:color w:val="auto"/>
              </w:rPr>
            </w:pPr>
          </w:p>
        </w:tc>
        <w:tc>
          <w:tcPr>
            <w:tcW w:w="15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Pages(s)</w:t>
            </w:r>
          </w:p>
        </w:tc>
      </w:tr>
      <w:tr>
        <w:trPr>
          <w:trHeight w:val="621"/>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Signatures</w:t>
            </w:r>
          </w:p>
        </w:tc>
        <w:tc>
          <w:tcPr>
            <w:tcW w:w="152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0"/>
              </w:rPr>
              <w:t>3</w:t>
            </w:r>
          </w:p>
        </w:tc>
      </w:tr>
      <w:tr>
        <w:trPr>
          <w:trHeight w:val="621"/>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Report of Independent Registered Public Accounting Firm</w:t>
            </w:r>
          </w:p>
        </w:tc>
        <w:tc>
          <w:tcPr>
            <w:tcW w:w="152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0"/>
              </w:rPr>
              <w:t>6</w:t>
            </w:r>
          </w:p>
        </w:tc>
      </w:tr>
      <w:tr>
        <w:trPr>
          <w:trHeight w:val="5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Financial Statements and Supplemental Information in Accordance with the</w:t>
            </w:r>
          </w:p>
        </w:tc>
        <w:tc>
          <w:tcPr>
            <w:tcW w:w="1520" w:type="dxa"/>
            <w:vAlign w:val="bottom"/>
          </w:tcPr>
          <w:p>
            <w:pPr>
              <w:spacing w:after="0"/>
              <w:rPr>
                <w:sz w:val="24"/>
                <w:szCs w:val="24"/>
                <w:color w:val="auto"/>
              </w:rPr>
            </w:pPr>
          </w:p>
        </w:tc>
      </w:tr>
      <w:tr>
        <w:trPr>
          <w:trHeight w:val="283"/>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Financial Reporting Requirements of ERISA</w:t>
            </w:r>
          </w:p>
        </w:tc>
        <w:tc>
          <w:tcPr>
            <w:tcW w:w="152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7"/>
              </w:rPr>
              <w:t>7 - 16</w:t>
            </w:r>
          </w:p>
        </w:tc>
      </w:tr>
      <w:tr>
        <w:trPr>
          <w:trHeight w:val="621"/>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Exhibit 23 - Consent of Independent Registered Public Accounting Firm</w:t>
            </w:r>
          </w:p>
        </w:tc>
        <w:tc>
          <w:tcPr>
            <w:tcW w:w="1520" w:type="dxa"/>
            <w:vAlign w:val="bottom"/>
          </w:tcPr>
          <w:p>
            <w:pPr>
              <w:jc w:val="center"/>
              <w:ind w:left="672"/>
              <w:spacing w:after="0"/>
              <w:rPr>
                <w:sz w:val="20"/>
                <w:szCs w:val="20"/>
                <w:color w:val="auto"/>
              </w:rPr>
            </w:pPr>
            <w:r>
              <w:rPr>
                <w:rFonts w:ascii="Times New Roman" w:cs="Times New Roman" w:eastAsia="Times New Roman" w:hAnsi="Times New Roman"/>
                <w:sz w:val="22"/>
                <w:szCs w:val="22"/>
                <w:color w:val="auto"/>
                <w:w w:val="99"/>
              </w:rPr>
              <w:t>17</w:t>
            </w:r>
          </w:p>
        </w:tc>
      </w:tr>
    </w:tbl>
    <w:p>
      <w:pPr>
        <w:sectPr>
          <w:pgSz w:w="11900" w:h="16838" w:orient="portrait"/>
          <w:cols w:equalWidth="0" w:num="1">
            <w:col w:w="9019"/>
          </w:cols>
          <w:pgMar w:left="1440" w:top="1440" w:right="1440" w:bottom="1440" w:gutter="0" w:footer="0" w:header="0"/>
        </w:sectPr>
      </w:pPr>
    </w:p>
    <w:bookmarkStart w:id="2" w:name="page3"/>
    <w:bookmarkEnd w:id="2"/>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Pursuant to the requirements of the Securities Exchange Act of 1934, the Benefit Plans Investment Committee has duly caused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annual report to be signed on its behalf by the undersigned hereto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Retirement Thrift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David A. Beaver</w:t>
      </w:r>
    </w:p>
    <w:p>
      <w:pPr>
        <w:spacing w:after="0" w:line="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David A. Beaver</w:t>
      </w:r>
    </w:p>
    <w:p>
      <w:pPr>
        <w:spacing w:after="0" w:line="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19, 2018</w:t>
      </w:r>
    </w:p>
    <w:p>
      <w:pPr>
        <w:sectPr>
          <w:pgSz w:w="11900" w:h="16838" w:orient="portrait"/>
          <w:cols w:equalWidth="0" w:num="1">
            <w:col w:w="11340"/>
          </w:cols>
          <w:pgMar w:left="240" w:top="1440"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CROWN CORK &amp; SEAL COMPANY,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RETIREMENT THRIFT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799"/>
        <w:spacing w:after="0" w:line="287" w:lineRule="auto"/>
        <w:rPr>
          <w:sz w:val="20"/>
          <w:szCs w:val="20"/>
          <w:color w:val="auto"/>
        </w:rPr>
      </w:pPr>
      <w:r>
        <w:rPr>
          <w:rFonts w:ascii="Times New Roman" w:cs="Times New Roman" w:eastAsia="Times New Roman" w:hAnsi="Times New Roman"/>
          <w:sz w:val="25"/>
          <w:szCs w:val="25"/>
          <w:b w:val="1"/>
          <w:bCs w:val="1"/>
          <w:color w:val="auto"/>
        </w:rPr>
        <w:t>Financial Statements as of and for the years ended December 31, 2017 and 2016</w:t>
      </w:r>
    </w:p>
    <w:p>
      <w:pPr>
        <w:spacing w:after="0" w:line="339" w:lineRule="exact"/>
        <w:rPr>
          <w:sz w:val="20"/>
          <w:szCs w:val="20"/>
          <w:color w:val="auto"/>
        </w:rPr>
      </w:pPr>
    </w:p>
    <w:p>
      <w:pPr>
        <w:ind w:right="4759"/>
        <w:spacing w:after="0" w:line="287" w:lineRule="auto"/>
        <w:rPr>
          <w:sz w:val="20"/>
          <w:szCs w:val="20"/>
          <w:color w:val="auto"/>
        </w:rPr>
      </w:pPr>
      <w:r>
        <w:rPr>
          <w:rFonts w:ascii="Times New Roman" w:cs="Times New Roman" w:eastAsia="Times New Roman" w:hAnsi="Times New Roman"/>
          <w:sz w:val="25"/>
          <w:szCs w:val="25"/>
          <w:b w:val="1"/>
          <w:bCs w:val="1"/>
          <w:color w:val="auto"/>
        </w:rPr>
        <w:t>Supplemental information required for Form 5500 as of December 31, 2017</w:t>
      </w:r>
    </w:p>
    <w:p>
      <w:pPr>
        <w:sectPr>
          <w:pgSz w:w="11900" w:h="16838" w:orient="portrait"/>
          <w:cols w:equalWidth="0" w:num="1">
            <w:col w:w="10219"/>
          </w:cols>
          <w:pgMar w:left="240" w:top="144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160" w:type="dxa"/>
        <w:tblCellMar>
          <w:top w:w="0" w:type="dxa"/>
          <w:left w:w="0" w:type="dxa"/>
          <w:bottom w:w="0" w:type="dxa"/>
          <w:right w:w="0" w:type="dxa"/>
        </w:tblCellMar>
      </w:tblPr>
      <w:tr>
        <w:trPr>
          <w:trHeight w:val="258"/>
        </w:trPr>
        <w:tc>
          <w:tcPr>
            <w:tcW w:w="7980" w:type="dxa"/>
            <w:vAlign w:val="bottom"/>
          </w:tcPr>
          <w:p>
            <w:pPr>
              <w:spacing w:after="0"/>
              <w:rPr>
                <w:sz w:val="22"/>
                <w:szCs w:val="22"/>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Pages(s)</w:t>
            </w:r>
          </w:p>
        </w:tc>
      </w:tr>
      <w:tr>
        <w:trPr>
          <w:trHeight w:val="60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1</w:t>
            </w:r>
          </w:p>
        </w:tc>
      </w:tr>
      <w:tr>
        <w:trPr>
          <w:trHeight w:val="60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880" w:type="dxa"/>
            <w:vAlign w:val="bottom"/>
          </w:tcPr>
          <w:p>
            <w:pPr>
              <w:spacing w:after="0"/>
              <w:rPr>
                <w:sz w:val="24"/>
                <w:szCs w:val="24"/>
                <w:color w:val="auto"/>
              </w:rPr>
            </w:pPr>
          </w:p>
        </w:tc>
      </w:tr>
      <w:tr>
        <w:trPr>
          <w:trHeight w:val="608"/>
        </w:trPr>
        <w:tc>
          <w:tcPr>
            <w:tcW w:w="7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Statement of Net Assets Available for Benefits as of December 31, 2017 and 2016</w:t>
            </w:r>
          </w:p>
        </w:tc>
        <w:tc>
          <w:tcPr>
            <w:tcW w:w="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2</w:t>
            </w:r>
          </w:p>
        </w:tc>
      </w:tr>
      <w:tr>
        <w:trPr>
          <w:trHeight w:val="579"/>
        </w:trPr>
        <w:tc>
          <w:tcPr>
            <w:tcW w:w="7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 for the years ended December 31,</w:t>
            </w:r>
          </w:p>
        </w:tc>
        <w:tc>
          <w:tcPr>
            <w:tcW w:w="880" w:type="dxa"/>
            <w:vAlign w:val="bottom"/>
          </w:tcPr>
          <w:p>
            <w:pPr>
              <w:spacing w:after="0"/>
              <w:rPr>
                <w:sz w:val="24"/>
                <w:szCs w:val="24"/>
                <w:color w:val="auto"/>
              </w:rPr>
            </w:pPr>
          </w:p>
        </w:tc>
      </w:tr>
      <w:tr>
        <w:trPr>
          <w:trHeight w:val="258"/>
        </w:trPr>
        <w:tc>
          <w:tcPr>
            <w:tcW w:w="7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2017 and 2016</w:t>
            </w:r>
          </w:p>
        </w:tc>
        <w:tc>
          <w:tcPr>
            <w:tcW w:w="88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3</w:t>
            </w:r>
          </w:p>
        </w:tc>
      </w:tr>
      <w:tr>
        <w:trPr>
          <w:trHeight w:val="608"/>
        </w:trPr>
        <w:tc>
          <w:tcPr>
            <w:tcW w:w="7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8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4 - 9</w:t>
            </w:r>
          </w:p>
        </w:tc>
      </w:tr>
      <w:tr>
        <w:trPr>
          <w:trHeight w:val="60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880" w:type="dxa"/>
            <w:vAlign w:val="bottom"/>
          </w:tcPr>
          <w:p>
            <w:pPr>
              <w:spacing w:after="0"/>
              <w:rPr>
                <w:sz w:val="24"/>
                <w:szCs w:val="24"/>
                <w:color w:val="auto"/>
              </w:rPr>
            </w:pPr>
          </w:p>
        </w:tc>
      </w:tr>
      <w:tr>
        <w:trPr>
          <w:trHeight w:val="608"/>
        </w:trPr>
        <w:tc>
          <w:tcPr>
            <w:tcW w:w="7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8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hanging="172"/>
        <w:spacing w:after="0" w:line="282" w:lineRule="auto"/>
        <w:tabs>
          <w:tab w:leader="none" w:pos="1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400"/>
          </w:cols>
          <w:pgMar w:left="240" w:top="1434"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Administrator and Plan Participants of Crown Cork &amp; Seal Company, Inc. Retirement Thrift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statement of net assets available for benefits of the Crown Cork &amp; Seal Company, Inc. Retirement Thrift Plan (the "Plan") as of December 31, 2017 and 2016,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2017 and 2016, and the changes in net assets available for benefits for the years then ended,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supplemental Schedule H, Line 4i - Schedule of Assets (Held at End of Year) as of December 31, 2017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2005.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19,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04" w:right="2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69634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8"/>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2017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2016</w:t>
            </w:r>
          </w:p>
        </w:tc>
        <w:tc>
          <w:tcPr>
            <w:tcW w:w="320" w:type="dxa"/>
            <w:vAlign w:val="bottom"/>
          </w:tcPr>
          <w:p>
            <w:pPr>
              <w:spacing w:after="0"/>
              <w:rPr>
                <w:sz w:val="22"/>
                <w:szCs w:val="22"/>
                <w:color w:val="auto"/>
              </w:rPr>
            </w:pPr>
          </w:p>
        </w:tc>
      </w:tr>
      <w:tr>
        <w:trPr>
          <w:trHeight w:val="28"/>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63"/>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139,569</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39,983</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73,798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126,502</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HSBC Investor Small Cap Equity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12,006,765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9,511,034</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Harbor International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240,435</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179,849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JPMorgan Intrepid Value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2,656,250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2,322,552</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Metropolitan West Total Return Bond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5,868,145</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5,664,913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115,752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26,189</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8,713,757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6,093,026</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Morgan Growth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1,085,553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966,013</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Prime Money Market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87,930</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90,804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2010 Fund</w:t>
            </w:r>
          </w:p>
        </w:tc>
        <w:tc>
          <w:tcPr>
            <w:tcW w:w="280" w:type="dxa"/>
            <w:vAlign w:val="bottom"/>
          </w:tcPr>
          <w:p>
            <w:pPr>
              <w:spacing w:after="0"/>
              <w:rPr>
                <w:sz w:val="22"/>
                <w:szCs w:val="22"/>
                <w:color w:val="auto"/>
              </w:rPr>
            </w:pPr>
          </w:p>
        </w:tc>
        <w:tc>
          <w:tcPr>
            <w:tcW w:w="2580" w:type="dxa"/>
            <w:vAlign w:val="bottom"/>
            <w:gridSpan w:val="2"/>
          </w:tcPr>
          <w:p>
            <w:pPr>
              <w:jc w:val="right"/>
              <w:ind w:right="14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168,822</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2015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2,107,544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2,392,120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2,346,619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1,984,071</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4,425,904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3,379,980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4,026,959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2,190,342</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2,808,333</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2,107,977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2,107,862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1,514,863</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1,121,108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823,864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1,478,720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1,012,759</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598,888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395,862</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196,881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87,767</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373,147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120,114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39,670,990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33,535,198</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84"/>
        </w:trPr>
        <w:tc>
          <w:tcPr>
            <w:tcW w:w="6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Vanguard Wellington Fund</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10,112,717</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8,348,080</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6"/>
        </w:trPr>
        <w:tc>
          <w:tcPr>
            <w:tcW w:w="6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102,363,626</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83,082,684</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7"/>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63"/>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23,998,577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24,790,404</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8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4,716,539</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5,024,666</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6"/>
        </w:trPr>
        <w:tc>
          <w:tcPr>
            <w:tcW w:w="622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131,078,742</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112,897,754</w:t>
            </w:r>
          </w:p>
        </w:tc>
        <w:tc>
          <w:tcPr>
            <w:tcW w:w="320" w:type="dxa"/>
            <w:vAlign w:val="bottom"/>
          </w:tcPr>
          <w:p>
            <w:pPr>
              <w:spacing w:after="0"/>
              <w:rPr>
                <w:sz w:val="22"/>
                <w:szCs w:val="22"/>
                <w:color w:val="auto"/>
              </w:rPr>
            </w:pPr>
          </w:p>
        </w:tc>
      </w:tr>
      <w:tr>
        <w:trPr>
          <w:trHeight w:val="21"/>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r>
      <w:tr>
        <w:trPr>
          <w:trHeight w:val="291"/>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63"/>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8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3,669,175</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3,551,439</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6"/>
        </w:trPr>
        <w:tc>
          <w:tcPr>
            <w:tcW w:w="6220" w:type="dxa"/>
            <w:vAlign w:val="bottom"/>
          </w:tcPr>
          <w:p>
            <w:pPr>
              <w:ind w:left="90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3,669,175</w:t>
            </w: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3,551,439</w:t>
            </w:r>
          </w:p>
        </w:tc>
        <w:tc>
          <w:tcPr>
            <w:tcW w:w="320" w:type="dxa"/>
            <w:vAlign w:val="bottom"/>
          </w:tcPr>
          <w:p>
            <w:pPr>
              <w:spacing w:after="0"/>
              <w:rPr>
                <w:sz w:val="22"/>
                <w:szCs w:val="22"/>
                <w:color w:val="auto"/>
              </w:rPr>
            </w:pPr>
          </w:p>
        </w:tc>
      </w:tr>
      <w:tr>
        <w:trPr>
          <w:trHeight w:val="21"/>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r>
      <w:tr>
        <w:trPr>
          <w:trHeight w:val="291"/>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63"/>
        </w:trPr>
        <w:tc>
          <w:tcPr>
            <w:tcW w:w="622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134,747,917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116,449,193</w:t>
            </w:r>
          </w:p>
        </w:tc>
        <w:tc>
          <w:tcPr>
            <w:tcW w:w="320" w:type="dxa"/>
            <w:vAlign w:val="bottom"/>
          </w:tcPr>
          <w:p>
            <w:pPr>
              <w:spacing w:after="0"/>
              <w:rPr>
                <w:sz w:val="22"/>
                <w:szCs w:val="22"/>
                <w:color w:val="auto"/>
              </w:rPr>
            </w:pP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84"/>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63"/>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Pr>
          <w:p>
            <w:pPr>
              <w:spacing w:after="0"/>
              <w:rPr>
                <w:sz w:val="22"/>
                <w:szCs w:val="22"/>
                <w:color w:val="auto"/>
              </w:rPr>
            </w:pPr>
          </w:p>
        </w:tc>
        <w:tc>
          <w:tcPr>
            <w:tcW w:w="2580" w:type="dxa"/>
            <w:vAlign w:val="bottom"/>
            <w:gridSpan w:val="2"/>
          </w:tcPr>
          <w:p>
            <w:pPr>
              <w:jc w:val="center"/>
              <w:ind w:right="1580"/>
              <w:spacing w:after="0"/>
              <w:rPr>
                <w:sz w:val="20"/>
                <w:szCs w:val="20"/>
                <w:color w:val="auto"/>
              </w:rPr>
            </w:pPr>
            <w:r>
              <w:rPr>
                <w:rFonts w:ascii="Times New Roman" w:cs="Times New Roman" w:eastAsia="Times New Roman" w:hAnsi="Times New Roman"/>
                <w:sz w:val="20"/>
                <w:szCs w:val="20"/>
                <w:color w:val="auto"/>
                <w:w w:val="99"/>
              </w:rPr>
              <w:t>—</w:t>
            </w:r>
          </w:p>
        </w:tc>
        <w:tc>
          <w:tcPr>
            <w:tcW w:w="320" w:type="dxa"/>
            <w:vAlign w:val="bottom"/>
          </w:tcPr>
          <w:p>
            <w:pPr>
              <w:spacing w:after="0"/>
              <w:rPr>
                <w:sz w:val="22"/>
                <w:szCs w:val="22"/>
                <w:color w:val="auto"/>
              </w:rPr>
            </w:pPr>
          </w:p>
        </w:tc>
        <w:tc>
          <w:tcPr>
            <w:tcW w:w="1560" w:type="dxa"/>
            <w:vAlign w:val="bottom"/>
            <w:gridSpan w:val="2"/>
          </w:tcPr>
          <w:p>
            <w:pPr>
              <w:jc w:val="center"/>
              <w:ind w:right="640"/>
              <w:spacing w:after="0"/>
              <w:rPr>
                <w:sz w:val="20"/>
                <w:szCs w:val="20"/>
                <w:color w:val="auto"/>
              </w:rPr>
            </w:pPr>
            <w:r>
              <w:rPr>
                <w:rFonts w:ascii="Times New Roman" w:cs="Times New Roman" w:eastAsia="Times New Roman" w:hAnsi="Times New Roman"/>
                <w:sz w:val="20"/>
                <w:szCs w:val="20"/>
                <w:color w:val="auto"/>
                <w:w w:val="99"/>
              </w:rPr>
              <w:t>—</w:t>
            </w:r>
          </w:p>
        </w:tc>
      </w:tr>
      <w:tr>
        <w:trPr>
          <w:trHeight w:val="21"/>
        </w:trPr>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84"/>
        </w:trPr>
        <w:tc>
          <w:tcPr>
            <w:tcW w:w="62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73"/>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134,747,917</w:t>
            </w:r>
          </w:p>
        </w:tc>
        <w:tc>
          <w:tcPr>
            <w:tcW w:w="1300" w:type="dxa"/>
            <w:vAlign w:val="bottom"/>
          </w:tcPr>
          <w:p>
            <w:pPr>
              <w:spacing w:after="0"/>
              <w:rPr>
                <w:sz w:val="23"/>
                <w:szCs w:val="23"/>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116,449,193</w:t>
            </w:r>
          </w:p>
        </w:tc>
        <w:tc>
          <w:tcPr>
            <w:tcW w:w="320" w:type="dxa"/>
            <w:vAlign w:val="bottom"/>
          </w:tcPr>
          <w:p>
            <w:pPr>
              <w:spacing w:after="0"/>
              <w:rPr>
                <w:sz w:val="23"/>
                <w:szCs w:val="23"/>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ectPr>
          <w:pgSz w:w="11900" w:h="16838" w:orient="portrait"/>
          <w:cols w:equalWidth="0" w:num="1">
            <w:col w:w="10960"/>
          </w:cols>
          <w:pgMar w:left="480" w:top="918" w:right="459" w:bottom="4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60"/>
          </w:cols>
          <w:pgMar w:left="480" w:top="918" w:right="459" w:bottom="446"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69634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20" w:type="dxa"/>
            <w:vAlign w:val="bottom"/>
            <w:gridSpan w:val="4"/>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8"/>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6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2017</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2016</w:t>
            </w:r>
          </w:p>
        </w:tc>
      </w:tr>
      <w:tr>
        <w:trPr>
          <w:trHeight w:val="28"/>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3"/>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
        </w:trPr>
        <w:tc>
          <w:tcPr>
            <w:tcW w:w="6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4,408,830</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3,208,199</w:t>
            </w:r>
          </w:p>
        </w:tc>
      </w:tr>
      <w:tr>
        <w:trPr>
          <w:trHeight w:val="263"/>
        </w:trPr>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14,046,766</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4,029,539</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7"/>
        </w:trPr>
        <w:tc>
          <w:tcPr>
            <w:tcW w:w="63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18,455,596</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7,237,738</w:t>
            </w:r>
          </w:p>
        </w:tc>
      </w:tr>
      <w:tr>
        <w:trPr>
          <w:trHeight w:val="318"/>
        </w:trPr>
        <w:tc>
          <w:tcPr>
            <w:tcW w:w="6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8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160,926</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150,068</w:t>
            </w:r>
          </w:p>
        </w:tc>
      </w:tr>
      <w:tr>
        <w:trPr>
          <w:trHeight w:val="256"/>
        </w:trPr>
        <w:tc>
          <w:tcPr>
            <w:tcW w:w="6340" w:type="dxa"/>
            <w:vAlign w:val="bottom"/>
          </w:tcPr>
          <w:p>
            <w:pPr>
              <w:ind w:left="620"/>
              <w:spacing w:after="0"/>
              <w:rPr>
                <w:sz w:val="20"/>
                <w:szCs w:val="20"/>
                <w:color w:val="auto"/>
              </w:rPr>
            </w:pPr>
            <w:r>
              <w:rPr>
                <w:rFonts w:ascii="Times New Roman" w:cs="Times New Roman" w:eastAsia="Times New Roman" w:hAnsi="Times New Roman"/>
                <w:sz w:val="20"/>
                <w:szCs w:val="20"/>
                <w:b w:val="1"/>
                <w:bCs w:val="1"/>
                <w:color w:val="auto"/>
              </w:rPr>
              <w:t>Total interest income, notes receivable</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160,926</w:t>
            </w:r>
          </w:p>
        </w:tc>
        <w:tc>
          <w:tcPr>
            <w:tcW w:w="1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150,068</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8"/>
        </w:trPr>
        <w:tc>
          <w:tcPr>
            <w:tcW w:w="6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
        </w:trPr>
        <w:tc>
          <w:tcPr>
            <w:tcW w:w="6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Employer</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1,729,184</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1,592,592</w:t>
            </w:r>
          </w:p>
        </w:tc>
      </w:tr>
      <w:tr>
        <w:trPr>
          <w:trHeight w:val="263"/>
        </w:trPr>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Participant</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5,038,088</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4,588,811</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7"/>
        </w:trPr>
        <w:tc>
          <w:tcPr>
            <w:tcW w:w="63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6,767,272</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6,181,403</w:t>
            </w:r>
          </w:p>
        </w:tc>
      </w:tr>
      <w:tr>
        <w:trPr>
          <w:trHeight w:val="318"/>
        </w:trPr>
        <w:tc>
          <w:tcPr>
            <w:tcW w:w="6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8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5,462</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14,746</w:t>
            </w:r>
          </w:p>
        </w:tc>
      </w:tr>
      <w:tr>
        <w:trPr>
          <w:trHeight w:val="256"/>
        </w:trPr>
        <w:tc>
          <w:tcPr>
            <w:tcW w:w="634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25,389,256</w:t>
            </w:r>
          </w:p>
        </w:tc>
        <w:tc>
          <w:tcPr>
            <w:tcW w:w="1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13,583,955</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8"/>
        </w:trPr>
        <w:tc>
          <w:tcPr>
            <w:tcW w:w="6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
        </w:trPr>
        <w:tc>
          <w:tcPr>
            <w:tcW w:w="6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6,954,172</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6,825,627</w:t>
            </w:r>
          </w:p>
        </w:tc>
      </w:tr>
      <w:tr>
        <w:trPr>
          <w:trHeight w:val="263"/>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136,360</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124,414</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7"/>
        </w:trPr>
        <w:tc>
          <w:tcPr>
            <w:tcW w:w="6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7,090,532</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6,950,041</w:t>
            </w:r>
          </w:p>
        </w:tc>
      </w:tr>
      <w:tr>
        <w:trPr>
          <w:trHeight w:val="318"/>
        </w:trPr>
        <w:tc>
          <w:tcPr>
            <w:tcW w:w="6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18,298,724</w:t>
            </w: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6,633,914</w:t>
            </w:r>
          </w:p>
        </w:tc>
      </w:tr>
      <w:tr>
        <w:trPr>
          <w:trHeight w:val="324"/>
        </w:trPr>
        <w:tc>
          <w:tcPr>
            <w:tcW w:w="6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3"/>
        </w:trPr>
        <w:tc>
          <w:tcPr>
            <w:tcW w:w="63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Beginning of year</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116,449,193</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109,815,279</w:t>
            </w: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6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End of year</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134,747,917</w:t>
            </w:r>
          </w:p>
        </w:tc>
        <w:tc>
          <w:tcPr>
            <w:tcW w:w="1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116,449,193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540"/>
          </w:cols>
          <w:pgMar w:left="480" w:top="921" w:right="879" w:bottom="1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480" w:top="921" w:right="879" w:bottom="1157"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description of the Crown Cork &amp; Seal Company, Inc. Retirement Thrift Plan (the "Plan") provides only general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 for a more complete description of the Plan's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The Plan is subject to the provisions of the Employee Retirement Income Security Act of 1974 (“ERISA”).</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Participants may elect to make basic and supplemental contributions (where permitted) each pay period. Participants direct the investment of their contributions into various investment options offered by the Plan. Basic contributions may be matched by the Company at various rates as determined by the employer company, as defined in the Plan document. Supplemental contributions (where permitted) are not matched by the Company. In addition, certain participants receive profit sharing contributions, some of which are discretionary, from the Company at varying rates as determined by the employer company, as defined in the Plan document. Discretionary contributions in 2017 and 2016 totaled $517,475 and $474,880, respectively. Contribution amounts are subject to certain Internal Revenue Service (“IRS”)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and allocation of (a) the Company’s contribution and (b) Plan earnings, and charged with an allocation of any miscellaneous fees. Allocations are based on participant earnings or account balances, as defined. The benefit to which a participant is entitled is the benefit that can be provided from the participant’s vested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depending on the employer company and as defined in the Plan document.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5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2017 and 2016 range from 4.25% to 5.50% and 4.25% to 4.75%, respectively. Principal and interest are paid ratably through monthly payroll deductions.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$2 at December 31, 2017 and 2016. Forfeitures used to offset Company contributions in 2017 and 2016 totaled $15,998 and $19,322,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Plan’s investments are reported at fair value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59"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2017 and 2016.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80"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7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07"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59"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320"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2017</w:t>
            </w:r>
          </w:p>
        </w:tc>
      </w:tr>
      <w:tr>
        <w:trPr>
          <w:trHeight w:val="21"/>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102,363,626</w:t>
            </w: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102,363,626</w:t>
            </w: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Common stock fund</w:t>
            </w:r>
          </w:p>
        </w:tc>
        <w:tc>
          <w:tcPr>
            <w:tcW w:w="36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4,716,539</w:t>
            </w: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4,716,539</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7"/>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320"/>
        </w:trPr>
        <w:tc>
          <w:tcPr>
            <w:tcW w:w="4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107,080,165</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107,080,165</w:t>
            </w:r>
          </w:p>
        </w:tc>
      </w:tr>
      <w:tr>
        <w:trPr>
          <w:trHeight w:val="28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23,998,577</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0"/>
        </w:trPr>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131,078,742</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2016</w:t>
            </w:r>
          </w:p>
        </w:tc>
      </w:tr>
      <w:tr>
        <w:trPr>
          <w:trHeight w:val="21"/>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83,082,684</w:t>
            </w: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83,082,684</w:t>
            </w: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Common stock fund</w:t>
            </w:r>
          </w:p>
        </w:tc>
        <w:tc>
          <w:tcPr>
            <w:tcW w:w="36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5,024,666</w:t>
            </w: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5,024,666</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320"/>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88,107,350</w:t>
            </w:r>
          </w:p>
        </w:tc>
        <w:tc>
          <w:tcPr>
            <w:tcW w:w="13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88,107,350</w:t>
            </w:r>
          </w:p>
        </w:tc>
      </w:tr>
      <w:tr>
        <w:trPr>
          <w:trHeight w:val="28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24,790,404</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0"/>
        </w:trPr>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112,897,754</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left="980" w:hanging="324"/>
        <w:spacing w:after="0" w:line="25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2017 and 2016.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investment companies are valued at quoted market prices, which represent the NAV of shares held by the Plan at year end.</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fair value of the common stock fund is measured at the closing price reported on the active market on which the security held by the fund is traded.</w:t>
      </w:r>
    </w:p>
    <w:p>
      <w:pPr>
        <w:sectPr>
          <w:pgSz w:w="11900" w:h="16838" w:orient="portrait"/>
          <w:cols w:equalWidth="0" w:num="1">
            <w:col w:w="11420"/>
          </w:cols>
          <w:pgMar w:left="240" w:top="10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002" w:right="2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2017 and 2016, respectively. There are no participant redemption restrictions for these investments; the redemption notice period is applicable only to the Plan.</w:t>
      </w:r>
    </w:p>
    <w:p>
      <w:pPr>
        <w:spacing w:after="0" w:line="346"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2017</w:t>
            </w:r>
          </w:p>
        </w:tc>
        <w:tc>
          <w:tcPr>
            <w:tcW w:w="1440" w:type="dxa"/>
            <w:vAlign w:val="bottom"/>
          </w:tcPr>
          <w:p>
            <w:pPr>
              <w:spacing w:after="0"/>
              <w:rPr>
                <w:sz w:val="22"/>
                <w:szCs w:val="22"/>
                <w:color w:val="auto"/>
              </w:rPr>
            </w:pPr>
          </w:p>
        </w:tc>
      </w:tr>
      <w:tr>
        <w:trPr>
          <w:trHeight w:val="21"/>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3"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760" w:type="dxa"/>
            <w:vAlign w:val="bottom"/>
            <w:gridSpan w:val="2"/>
          </w:tcPr>
          <w:p>
            <w:pPr>
              <w:jc w:val="center"/>
              <w:ind w:right="200"/>
              <w:spacing w:after="0" w:line="223"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4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Redemption</w:t>
            </w:r>
          </w:p>
        </w:tc>
      </w:tr>
      <w:tr>
        <w:trPr>
          <w:trHeight w:val="262"/>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r>
      <w:tr>
        <w:trPr>
          <w:trHeight w:val="21"/>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8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23,998,577</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N/A</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Daily</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608"/>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4"/>
          </w:tcPr>
          <w:p>
            <w:pPr>
              <w:ind w:left="860"/>
              <w:spacing w:after="0"/>
              <w:rPr>
                <w:sz w:val="20"/>
                <w:szCs w:val="20"/>
                <w:color w:val="auto"/>
              </w:rPr>
            </w:pPr>
            <w:r>
              <w:rPr>
                <w:rFonts w:ascii="Times New Roman" w:cs="Times New Roman" w:eastAsia="Times New Roman" w:hAnsi="Times New Roman"/>
                <w:sz w:val="20"/>
                <w:szCs w:val="20"/>
                <w:b w:val="1"/>
                <w:bCs w:val="1"/>
                <w:color w:val="auto"/>
              </w:rPr>
              <w:t>December 31, 2016</w:t>
            </w:r>
          </w:p>
        </w:tc>
        <w:tc>
          <w:tcPr>
            <w:tcW w:w="1440" w:type="dxa"/>
            <w:vAlign w:val="bottom"/>
          </w:tcPr>
          <w:p>
            <w:pPr>
              <w:spacing w:after="0"/>
              <w:rPr>
                <w:sz w:val="24"/>
                <w:szCs w:val="24"/>
                <w:color w:val="auto"/>
              </w:rPr>
            </w:pPr>
          </w:p>
        </w:tc>
      </w:tr>
      <w:tr>
        <w:trPr>
          <w:trHeight w:val="21"/>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3"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760" w:type="dxa"/>
            <w:vAlign w:val="bottom"/>
            <w:gridSpan w:val="2"/>
          </w:tcPr>
          <w:p>
            <w:pPr>
              <w:jc w:val="center"/>
              <w:ind w:right="200"/>
              <w:spacing w:after="0" w:line="223"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4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9"/>
              </w:rPr>
              <w:t>Redemption</w:t>
            </w:r>
          </w:p>
        </w:tc>
      </w:tr>
      <w:tr>
        <w:trPr>
          <w:trHeight w:val="262"/>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r>
      <w:tr>
        <w:trPr>
          <w:trHeight w:val="21"/>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80"/>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24,790,404</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N/A</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Daily</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84,000 and 96,000 shares of Crown Holdings, Inc. common stock representing 3.5% and 4.3% of Plan assets as of December 31, 2017 and 2016, respectively. For the years 2017 and 2016, the Company common stock fund had purchases of $822,581 and $414,740, respectively, and sales of $1,498,837 and $836,167, respectively. There were no dividends on the Company's common stock in 2017 or 2016.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86"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administrator has analyzed the tax</w:t>
      </w:r>
    </w:p>
    <w:p>
      <w:pPr>
        <w:spacing w:after="0"/>
        <w:rPr>
          <w:sz w:val="20"/>
          <w:szCs w:val="20"/>
          <w:color w:val="auto"/>
        </w:rPr>
      </w:pPr>
      <w:r>
        <w:rPr>
          <w:rFonts w:ascii="Times New Roman" w:cs="Times New Roman" w:eastAsia="Times New Roman" w:hAnsi="Times New Roman"/>
          <w:sz w:val="20"/>
          <w:szCs w:val="20"/>
          <w:color w:val="auto"/>
        </w:rPr>
        <w:t>positions taken by the Plan and has concluded that as of December 31, 2017 and 2016, there are no uncertain positions</w:t>
      </w:r>
    </w:p>
    <w:p>
      <w:pPr>
        <w:jc w:val="both"/>
        <w:spacing w:after="0" w:line="242" w:lineRule="auto"/>
        <w:rPr>
          <w:sz w:val="20"/>
          <w:szCs w:val="20"/>
          <w:color w:val="auto"/>
        </w:rPr>
      </w:pPr>
      <w:r>
        <w:rPr>
          <w:rFonts w:ascii="Times New Roman" w:cs="Times New Roman" w:eastAsia="Times New Roman" w:hAnsi="Times New Roman"/>
          <w:sz w:val="20"/>
          <w:szCs w:val="20"/>
          <w:color w:val="auto"/>
        </w:rPr>
        <w:t>taken, or expected to be taken, that would require recognition of a liability or disclosure in the financial statements. The Plan is subject to routine audits by taxing jurisdictions; however, there are currently no audits for any tax periods in progress. The Plan administrator believes it is no longer subject to income tax examinations for years prior to 2014.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31, 2017 and 2016, the Plan had investments of $63,669,567 and $58,325,602, respectively that were concentrated in two funds.</w:t>
      </w:r>
    </w:p>
    <w:p>
      <w:pPr>
        <w:sectPr>
          <w:pgSz w:w="11900" w:h="16838" w:orient="portrait"/>
          <w:cols w:equalWidth="0" w:num="1">
            <w:col w:w="11420"/>
          </w:cols>
          <w:pgMar w:left="240" w:top="7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786" w:right="2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67233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Crown Cork &amp; Seal Company, Inc. Retirement Thrift Plan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EIN 23-1526444 Plan No. 105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20"/>
                <w:szCs w:val="20"/>
                <w:b w:val="1"/>
                <w:bCs w:val="1"/>
                <w:color w:val="auto"/>
              </w:rPr>
              <w:t>Current</w:t>
            </w:r>
          </w:p>
        </w:tc>
      </w:tr>
      <w:tr>
        <w:trPr>
          <w:trHeight w:val="262"/>
        </w:trPr>
        <w:tc>
          <w:tcPr>
            <w:tcW w:w="160" w:type="dxa"/>
            <w:vAlign w:val="bottom"/>
          </w:tcPr>
          <w:p>
            <w:pPr>
              <w:spacing w:after="0"/>
              <w:rPr>
                <w:sz w:val="22"/>
                <w:szCs w:val="22"/>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840" w:type="dxa"/>
            <w:vAlign w:val="bottom"/>
          </w:tcPr>
          <w:p>
            <w:pPr>
              <w:ind w:left="172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200" w:type="dxa"/>
            <w:vAlign w:val="bottom"/>
          </w:tcPr>
          <w:p>
            <w:pPr>
              <w:spacing w:after="0"/>
              <w:rPr>
                <w:sz w:val="22"/>
                <w:szCs w:val="22"/>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20"/>
                <w:szCs w:val="20"/>
                <w:b w:val="1"/>
                <w:bCs w:val="1"/>
                <w:color w:val="auto"/>
              </w:rPr>
              <w:t>Value</w:t>
            </w:r>
          </w:p>
        </w:tc>
      </w:tr>
      <w:tr>
        <w:trPr>
          <w:trHeight w:val="28"/>
        </w:trPr>
        <w:tc>
          <w:tcPr>
            <w:tcW w:w="1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139,569</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DFA US Targeted Value Portfolio</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73,798</w:t>
            </w: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HSBC Investor Small Cap Equity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12,006,765</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Harbor International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240,435</w:t>
            </w: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Intrepid Value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2,656,250</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Metropolitan West Total Return Bond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5,868,145</w:t>
            </w:r>
          </w:p>
        </w:tc>
      </w:tr>
      <w:tr>
        <w:trPr>
          <w:trHeight w:val="243"/>
        </w:trPr>
        <w:tc>
          <w:tcPr>
            <w:tcW w:w="16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 Rowe Price International Discovery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115,752</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International Growth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8,713,757</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Morgan Growth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1,085,553</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Prime Money Market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87,930</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2015 Trust</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2,107,544</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2020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2,346,619</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2025 Trust</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4,425,904</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2030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4,026,959</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2035 Trust</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2,808,333</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2040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2,107,862</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2045 Trust</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1,121,108</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2050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1,478,720</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2055 Trust</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598,888</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2060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196,881</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Target Retirement Income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373,147</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Total Stock Market Index Fund</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39,670,990</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Vanguard Wellington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10,112,717</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Retirement Savings Trust</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Collective Trust Fund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23,998,577</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Crown Holdings, Inc. Stock Fund</w:t>
            </w:r>
          </w:p>
        </w:tc>
        <w:tc>
          <w:tcPr>
            <w:tcW w:w="48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Common Stock Fund</w:t>
            </w:r>
          </w:p>
        </w:tc>
        <w:tc>
          <w:tcPr>
            <w:tcW w:w="20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4,716,539</w:t>
            </w:r>
          </w:p>
        </w:tc>
      </w:tr>
      <w:tr>
        <w:trPr>
          <w:trHeight w:val="27"/>
        </w:trPr>
        <w:tc>
          <w:tcPr>
            <w:tcW w:w="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48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Interest rates: 4.25% - 5.50%</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3,669,175</w:t>
            </w:r>
          </w:p>
        </w:tc>
      </w:tr>
      <w:tr>
        <w:trPr>
          <w:trHeight w:val="260"/>
        </w:trPr>
        <w:tc>
          <w:tcPr>
            <w:tcW w:w="160" w:type="dxa"/>
            <w:vAlign w:val="bottom"/>
          </w:tcPr>
          <w:p>
            <w:pPr>
              <w:spacing w:after="0"/>
              <w:rPr>
                <w:sz w:val="22"/>
                <w:szCs w:val="22"/>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Total Assets (Held at End of Year)</w:t>
            </w:r>
          </w:p>
        </w:tc>
        <w:tc>
          <w:tcPr>
            <w:tcW w:w="48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134,747,917</w:t>
            </w:r>
          </w:p>
        </w:tc>
      </w:tr>
      <w:tr>
        <w:trPr>
          <w:trHeight w:val="20"/>
        </w:trPr>
        <w:tc>
          <w:tcPr>
            <w:tcW w:w="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Party-in-Interest as defined by ERISA</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00"/>
          </w:cols>
          <w:pgMar w:left="660" w:top="945" w:right="6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(No. 333-140992) on Form S-8 of our report dated June 19, 2018, which appears in this annual report on Form 11-K of the Crown Cork &amp; Seal Company, Inc. Retirement Thrift Plan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Baker Tilly Virchow Krause,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19, 2018</w:t>
      </w:r>
    </w:p>
    <w:sectPr>
      <w:pgSz w:w="11900" w:h="16838" w:orient="portrait"/>
      <w:cols w:equalWidth="0" w:num="1">
        <w:col w:w="11420"/>
      </w:cols>
      <w:pgMar w:left="240" w:top="7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2019-12-06T21:08:30Z</dcterms:created>
  <dcterms:modified xsi:type="dcterms:W3CDTF">2019-12-06T21:08:30Z</dcterms:modified>
</cp:coreProperties>
</file>