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10,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60" w:type="dxa"/>
            <w:vAlign w:val="bottom"/>
          </w:tcPr>
          <w:p>
            <w:pPr>
              <w:jc w:val="center"/>
              <w:ind w:right="87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360" w:type="dxa"/>
            <w:vAlign w:val="bottom"/>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548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548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548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566"/>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965"/>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528" w:gutter="0" w:footer="0" w:header="0"/>
        </w:sectPr>
      </w:pPr>
    </w:p>
    <w:bookmarkStart w:id="1" w:name="page2"/>
    <w:bookmarkEnd w:id="1"/>
    <w:p>
      <w:pPr>
        <w:jc w:val="center"/>
        <w:ind w:right="-39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22" w:lineRule="exact"/>
        <w:rPr>
          <w:sz w:val="20"/>
          <w:szCs w:val="20"/>
          <w:color w:val="auto"/>
        </w:rPr>
      </w:pPr>
    </w:p>
    <w:p>
      <w:pPr>
        <w:ind w:left="980" w:hanging="971"/>
        <w:spacing w:after="0" w:line="343" w:lineRule="auto"/>
        <w:rPr>
          <w:sz w:val="20"/>
          <w:szCs w:val="20"/>
          <w:color w:val="auto"/>
        </w:rPr>
      </w:pPr>
      <w:r>
        <w:rPr>
          <w:rFonts w:ascii="Arial" w:cs="Arial" w:eastAsia="Arial" w:hAnsi="Arial"/>
          <w:sz w:val="19"/>
          <w:szCs w:val="19"/>
          <w:color w:val="auto"/>
        </w:rPr>
        <w:t>Item 5.02. DEPARTURE OF DIRECTORS OR CERTAIN OFFICERS; ELECTION OF DIRECTORS; APPOINTMENT OF CERTAIN OFFICERS; COMPENSATORY ARRANGEMENTS OF CERTAIN OFFICERS.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860"/>
          </w:cols>
          <w:pgMar w:left="320" w:top="123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39" w:right="719" w:bottom="1440" w:gutter="0" w:footer="0" w:header="0"/>
          <w:type w:val="continuous"/>
        </w:sectPr>
      </w:pPr>
    </w:p>
    <w:bookmarkStart w:id="2" w:name="page3"/>
    <w:bookmarkEnd w:id="2"/>
    <w:p>
      <w:pPr>
        <w:spacing w:after="0" w:line="269"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On December 10, 2020, Dwayne Wilson was elected to serve on the Board of Directors of the Company.</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Mr. Wilson most recently served as Senior Vice President of Fluor Corporation, a construction and engineering company.</w:t>
      </w:r>
    </w:p>
    <w:p>
      <w:pPr>
        <w:spacing w:after="0" w:line="258"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At this time, Mr. Wilson has not been appointed to serve on any committees of the Board. Mr. Wilson will receive the same compensation that the other directors who are not employees of the Company receive for Board and committee membership, as described in the Company’s definitive proxy statement filed with the U.S. Securities and Exchange Commission on March 16, 2020.</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are no arrangements between Mr. Wilson and any other person pursuant to which Mr. Wilson was appointed to serve as a director of the Company, nor are there any transactions in which the Company is a participant in which Mr. Wilson has a direct or indirect material interest.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December 10, 2020.</w:t>
      </w:r>
    </w:p>
    <w:p>
      <w:pPr>
        <w:sectPr>
          <w:pgSz w:w="11900" w:h="16838" w:orient="portrait"/>
          <w:cols w:equalWidth="0" w:num="1">
            <w:col w:w="11240"/>
          </w:cols>
          <w:pgMar w:left="320" w:top="9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Beaver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11, 2020</w:t>
      </w:r>
    </w:p>
    <w:p>
      <w:pPr>
        <w:sectPr>
          <w:pgSz w:w="11900" w:h="16838" w:orient="portrait"/>
          <w:cols w:equalWidth="0" w:num="1">
            <w:col w:w="11240"/>
          </w:cols>
          <w:pgMar w:left="320" w:top="1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Exhibit Number</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99</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br w:type="column"/>
      </w:r>
    </w:p>
    <w:p>
      <w:pPr>
        <w:ind w:left="204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Description</w:t>
      </w:r>
    </w:p>
    <w:p>
      <w:pPr>
        <w:spacing w:after="0" w:line="274" w:lineRule="exact"/>
        <w:rPr>
          <w:sz w:val="20"/>
          <w:szCs w:val="20"/>
          <w:color w:val="auto"/>
        </w:rPr>
      </w:pPr>
    </w:p>
    <w:p>
      <w:pPr>
        <w:spacing w:after="0"/>
        <w:rPr>
          <w:rFonts w:ascii="Arial" w:cs="Arial" w:eastAsia="Arial" w:hAnsi="Arial"/>
          <w:sz w:val="22"/>
          <w:szCs w:val="22"/>
          <w:u w:val="single" w:color="auto"/>
          <w:color w:val="0000FF"/>
        </w:rPr>
      </w:pPr>
      <w:hyperlink w:anchor="page6">
        <w:r>
          <w:rPr>
            <w:rFonts w:ascii="Arial" w:cs="Arial" w:eastAsia="Arial" w:hAnsi="Arial"/>
            <w:sz w:val="22"/>
            <w:szCs w:val="22"/>
            <w:u w:val="single" w:color="auto"/>
            <w:color w:val="0000FF"/>
          </w:rPr>
          <w:t>Press release, dated December 10, 2020, issued by Crown Holdings, Inc.</w:t>
        </w:r>
      </w:hyperlink>
    </w:p>
    <w:p>
      <w:pPr>
        <w:spacing w:after="0" w:line="274"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Cover Page Interactive Data File - the cover page XBRL tags are embedded within the Inline XBRL document.</w:t>
      </w:r>
    </w:p>
    <w:p>
      <w:pPr>
        <w:spacing w:after="0" w:line="200" w:lineRule="exact"/>
        <w:rPr>
          <w:sz w:val="20"/>
          <w:szCs w:val="20"/>
          <w:color w:val="auto"/>
        </w:rPr>
      </w:pPr>
    </w:p>
    <w:p>
      <w:pPr>
        <w:sectPr>
          <w:pgSz w:w="11900" w:h="16838" w:orient="portrait"/>
          <w:cols w:equalWidth="0" w:num="2">
            <w:col w:w="1400" w:space="640"/>
            <w:col w:w="8040"/>
          </w:cols>
          <w:pgMar w:left="840" w:top="132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080"/>
          </w:cols>
          <w:pgMar w:left="840" w:top="1320" w:right="97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271780</wp:posOffset>
            </wp:positionV>
            <wp:extent cx="57607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CROWN HOLDINGS, INC. ELECTS DWAYNE WILSON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64770</wp:posOffset>
            </wp:positionV>
            <wp:extent cx="57607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40"/>
        <w:spacing w:after="0" w:line="267" w:lineRule="auto"/>
        <w:rPr>
          <w:sz w:val="20"/>
          <w:szCs w:val="20"/>
          <w:color w:val="auto"/>
        </w:rPr>
      </w:pPr>
      <w:r>
        <w:rPr>
          <w:rFonts w:ascii="Arial" w:cs="Arial" w:eastAsia="Arial" w:hAnsi="Arial"/>
          <w:sz w:val="20"/>
          <w:szCs w:val="20"/>
          <w:b w:val="1"/>
          <w:bCs w:val="1"/>
          <w:color w:val="auto"/>
        </w:rPr>
        <w:t xml:space="preserve">Yardley, PA - December 10, 2020. </w:t>
      </w:r>
      <w:r>
        <w:rPr>
          <w:rFonts w:ascii="Arial" w:cs="Arial" w:eastAsia="Arial" w:hAnsi="Arial"/>
          <w:sz w:val="20"/>
          <w:szCs w:val="20"/>
          <w:color w:val="auto"/>
        </w:rPr>
        <w:t>Crown Holdings, Inc. (NYSE: CCK) announced today that Dwayne Wilson has been elected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Board of Directors. The Board now has 13 members.</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Mr. Wilson most recently served as Senior Vice President of Fluor Corporation, a leading $18 billion construction and engineering company, where he spent 36 years in executive and leadership roles of increasing responsibility. During his tenure at Fluor, Mr. Wilson served as president of a number of business units, including Savannah River Nuclear Solutions, Industrial and Infrastructure, and Metals and Mining. Earlier in his career, he held a number of manufacturing, commercial and project management roles.</w:t>
      </w:r>
    </w:p>
    <w:p>
      <w:pPr>
        <w:spacing w:after="0" w:line="203"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Mr. Wilson has a Bachelor of Science degree in Civil Engineering from Loyola Marymount University. He serves as a director of Sterling Construction Company, Inc., a civil and residential construction firm, and Ingredion Incorporated, a global ingredients solutions company. Mr. Wilson formerly served as a director of AK Steel Holding Corporation.</w:t>
      </w:r>
    </w:p>
    <w:p>
      <w:pPr>
        <w:spacing w:after="0" w:line="21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John W. Conway, Chairman of the Board, commented, “We are very pleased to welcome Dwayne to the Board. Through his executive and board roles, he has gained a broad range of experience and exposure to a number of diverse end markets. The company will benefit from his knowledge and perspective, particularly in the areas of technology, operational excellence and supply chain management.”</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Crown Holdings, Inc.</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t>
      </w:r>
      <w:r>
        <w:rPr>
          <w:rFonts w:ascii="Arial" w:cs="Arial" w:eastAsia="Arial" w:hAnsi="Arial"/>
          <w:sz w:val="20"/>
          <w:szCs w:val="20"/>
          <w:u w:val="single" w:color="auto"/>
          <w:color w:val="0000FF"/>
        </w:rPr>
        <w:t>www.crowncork.com</w:t>
      </w:r>
      <w:r>
        <w:rPr>
          <w:rFonts w:ascii="Arial" w:cs="Arial" w:eastAsia="Arial" w:hAnsi="Arial"/>
          <w:sz w:val="20"/>
          <w:szCs w:val="20"/>
          <w:color w:val="auto"/>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16" w:lineRule="exact"/>
        <w:rPr>
          <w:sz w:val="20"/>
          <w:szCs w:val="20"/>
          <w:color w:val="auto"/>
        </w:rPr>
      </w:pPr>
    </w:p>
    <w:p>
      <w:pPr>
        <w:ind w:right="3860"/>
        <w:spacing w:after="0" w:line="365" w:lineRule="auto"/>
        <w:rPr>
          <w:sz w:val="20"/>
          <w:szCs w:val="20"/>
          <w:color w:val="auto"/>
        </w:rPr>
      </w:pPr>
      <w:r>
        <w:rPr>
          <w:rFonts w:ascii="Arial" w:cs="Arial" w:eastAsia="Arial" w:hAnsi="Arial"/>
          <w:sz w:val="16"/>
          <w:szCs w:val="16"/>
          <w:color w:val="auto"/>
        </w:rPr>
        <w:t>Thomas A. Kelly, Senior Vice President and Chief Financial Officer, (215) 698-5341, or Thomas T. Fischer, Vice President, Investor Relations and Corporate Affairs, (215) 552-3720</w:t>
      </w:r>
    </w:p>
    <w:sectPr>
      <w:pgSz w:w="11900" w:h="16838" w:orient="portrait"/>
      <w:cols w:equalWidth="0" w:num="1">
        <w:col w:w="11240"/>
      </w:cols>
      <w:pgMar w:left="32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2020-12-11T13:10:13Z</dcterms:created>
  <dcterms:modified xsi:type="dcterms:W3CDTF">2020-12-11T13:10:13Z</dcterms:modified>
</cp:coreProperties>
</file>