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0001226534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770 TOWNSHIP LINE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YARDLEY</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19067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MILLER JAMES H</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Advisors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 Jefferson Avenue</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9300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789154.62</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120100110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05/05/2023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01/01/2012 Stock Grants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9300</w:t>
      </w:r>
      <w:r>
        <w:rPr>
          <w:sz w:val="20"/>
          <w:szCs w:val="20"/>
          <w:color w:val="auto"/>
        </w:rPr>
        <w:tab/>
      </w:r>
      <w:r>
        <w:rPr>
          <w:rFonts w:ascii="Times New Roman" w:cs="Times New Roman" w:eastAsia="Times New Roman" w:hAnsi="Times New Roman"/>
          <w:sz w:val="21"/>
          <w:szCs w:val="21"/>
          <w:color w:val="auto"/>
        </w:rPr>
        <w:t>01/01/2012 N/A</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client acquired the 9,300 shares on a quarterly basis from 2012 to 2023 via a stock grant.</w:t>
      </w:r>
    </w:p>
    <w:p>
      <w:pPr>
        <w:spacing w:after="0" w:line="56" w:lineRule="exact"/>
        <w:rPr>
          <w:sz w:val="20"/>
          <w:szCs w:val="20"/>
          <w:color w:val="auto"/>
        </w:rPr>
      </w:pPr>
    </w:p>
    <w:p>
      <w:pPr>
        <w:sectPr>
          <w:pgSz w:w="11900" w:h="16838" w:orient="portrait"/>
          <w:cols w:equalWidth="0" w:num="2">
            <w:col w:w="900" w:space="720"/>
            <w:col w:w="962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05/05/2023</w:t>
      </w:r>
    </w:p>
    <w:p>
      <w:pPr>
        <w:spacing w:after="0" w:line="50" w:lineRule="exact"/>
        <w:rPr>
          <w:sz w:val="20"/>
          <w:szCs w:val="20"/>
          <w:color w:val="auto"/>
        </w:rPr>
      </w:pPr>
    </w:p>
    <w:p>
      <w:pPr>
        <w:sectPr>
          <w:pgSz w:w="11900" w:h="16838" w:orient="portrait"/>
          <w:cols w:equalWidth="0" w:num="2">
            <w:col w:w="1320" w:space="300"/>
            <w:col w:w="962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H Miller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2023-05-05T11:58:46Z</dcterms:created>
  <dcterms:modified xsi:type="dcterms:W3CDTF">2023-05-05T11:58:46Z</dcterms:modified>
</cp:coreProperties>
</file>