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Wilson Dwayne Andree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HIDDEN RIVER CORPORATE CENTER TWO</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14025 RIVEREDGE DRIVE,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TAMPA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33637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CROWN HOLDINGS, INC.</w:t>
              </w:r>
            </w:hyperlink>
            <w:r>
              <w:rPr/>
              <w:t xml:space="preserve"> [ </w:t>
            </w:r>
            <w:r>
              <w:rPr>
                <w:rFonts w:ascii="Times;serif" w:hAnsi="Times;serif"/>
                <w:color w:val="0000FF"/>
                <w:sz w:val="24"/>
                <w:shd w:fill="FFFFFF" w:val="clear"/>
              </w:rPr>
              <w:t>CCK</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10/28/2024</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708"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70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10/28/2024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420</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95.464</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1,369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deferred stock is the economic equivalent of one share of common stock. The shares of deferred stock become payable in cash as soon as administratively feasible following the time the reporting person ceases to be a Director of the Company.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Rosemary Haselroth,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10/28/2024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91996" TargetMode="External"/><Relationship Id="rId5" Type="http://schemas.openxmlformats.org/officeDocument/2006/relationships/hyperlink" Target="http://www.sec.gov/cgi-bin/browse-edgar?action=getcompany&amp;CIK=00012196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615</Words>
  <Characters>3310</Characters>
  <CharactersWithSpaces>3863</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