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126,152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109.54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114,804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1,970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108.85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112,834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8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additional performance-based shares of Restricted Common Stock that vested on January 7, 2022 whose grant was originally reported on a Form 4 filed with the Securities and Exchange Commission on January 9, 2019 (the "Original Form 4"). As reported on the Original Form 4, such performance-based shares were originally granted to the Reporting Person based on the Company's Total Shareholder Return versus a defined group of companies with the final number of performance-based shares varying from 0 to 200% of 12,027.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2022-01-11T09:45:15Z</dcterms:created>
  <dcterms:modified xsi:type="dcterms:W3CDTF">2022-01-11T09:45:15Z</dcterms:modified>
</cp:coreProperties>
</file>