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6165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61657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Gifford Gerard H</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770 TOWNSHIP LINE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17"/>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CROWN HOLDINGS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CCK</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01/07/2019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83"/>
        <w:spacing w:after="0"/>
        <w:rPr>
          <w:sz w:val="20"/>
          <w:szCs w:val="20"/>
          <w:color w:val="auto"/>
        </w:rPr>
      </w:pPr>
      <w:r>
        <w:rPr>
          <w:rFonts w:ascii="Arial" w:cs="Arial" w:eastAsia="Arial" w:hAnsi="Arial"/>
          <w:sz w:val="18"/>
          <w:szCs w:val="18"/>
          <w:color w:val="0000FF"/>
        </w:rPr>
        <w:t>EVP &amp; COO</w:t>
      </w:r>
    </w:p>
    <w:p>
      <w:pPr>
        <w:spacing w:after="0" w:line="315"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60" w:type="dxa"/>
            <w:vAlign w:val="bottom"/>
          </w:tcPr>
          <w:p>
            <w:pPr>
              <w:spacing w:after="0"/>
              <w:rPr>
                <w:sz w:val="20"/>
                <w:szCs w:val="20"/>
                <w:color w:val="auto"/>
              </w:rPr>
            </w:pPr>
            <w:r>
              <w:rPr>
                <w:rFonts w:ascii="Arial" w:cs="Arial" w:eastAsia="Arial" w:hAnsi="Arial"/>
                <w:sz w:val="18"/>
                <w:szCs w:val="18"/>
                <w:color w:val="0000FF"/>
              </w:rPr>
              <w:t>YARDLEY</w:t>
            </w:r>
          </w:p>
        </w:tc>
        <w:tc>
          <w:tcPr>
            <w:tcW w:w="1060" w:type="dxa"/>
            <w:vAlign w:val="bottom"/>
          </w:tcPr>
          <w:p>
            <w:pPr>
              <w:ind w:left="220"/>
              <w:spacing w:after="0"/>
              <w:rPr>
                <w:sz w:val="20"/>
                <w:szCs w:val="20"/>
                <w:color w:val="auto"/>
              </w:rPr>
            </w:pPr>
            <w:r>
              <w:rPr>
                <w:rFonts w:ascii="Arial" w:cs="Arial" w:eastAsia="Arial" w:hAnsi="Arial"/>
                <w:sz w:val="18"/>
                <w:szCs w:val="18"/>
                <w:color w:val="0000FF"/>
              </w:rPr>
              <w:t>PA</w:t>
            </w:r>
          </w:p>
        </w:tc>
        <w:tc>
          <w:tcPr>
            <w:tcW w:w="1680" w:type="dxa"/>
            <w:vAlign w:val="bottom"/>
          </w:tcPr>
          <w:p>
            <w:pPr>
              <w:ind w:left="420"/>
              <w:spacing w:after="0"/>
              <w:rPr>
                <w:sz w:val="20"/>
                <w:szCs w:val="20"/>
                <w:color w:val="auto"/>
              </w:rPr>
            </w:pPr>
            <w:r>
              <w:rPr>
                <w:rFonts w:ascii="Arial" w:cs="Arial" w:eastAsia="Arial" w:hAnsi="Arial"/>
                <w:sz w:val="18"/>
                <w:szCs w:val="18"/>
                <w:color w:val="0000FF"/>
              </w:rPr>
              <w:t>19067</w:t>
            </w:r>
          </w:p>
        </w:tc>
      </w:tr>
      <w:tr>
        <w:trPr>
          <w:trHeight w:val="158"/>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(City)</w:t>
            </w:r>
          </w:p>
        </w:tc>
        <w:tc>
          <w:tcPr>
            <w:tcW w:w="1060" w:type="dxa"/>
            <w:vAlign w:val="bottom"/>
          </w:tcPr>
          <w:p>
            <w:pPr>
              <w:ind w:left="22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60" w:type="dxa"/>
            <w:vAlign w:val="bottom"/>
            <w:gridSpan w:val="2"/>
          </w:tcPr>
          <w:p>
            <w:pPr>
              <w:ind w:left="6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100" w:type="dxa"/>
            <w:vAlign w:val="bottom"/>
            <w:gridSpan w:val="6"/>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60" w:type="dxa"/>
            <w:vAlign w:val="bottom"/>
            <w:gridSpan w:val="2"/>
          </w:tcPr>
          <w:p>
            <w:pPr>
              <w:ind w:left="66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320" w:type="dxa"/>
            <w:vAlign w:val="bottom"/>
          </w:tcPr>
          <w:p>
            <w:pPr>
              <w:spacing w:after="0"/>
              <w:rPr>
                <w:sz w:val="3"/>
                <w:szCs w:val="3"/>
                <w:color w:val="auto"/>
              </w:rPr>
            </w:pPr>
          </w:p>
        </w:tc>
        <w:tc>
          <w:tcPr>
            <w:tcW w:w="38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gridSpan w:val="2"/>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42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ind w:left="60"/>
              <w:spacing w:after="0"/>
              <w:rPr>
                <w:sz w:val="20"/>
                <w:szCs w:val="20"/>
                <w:color w:val="auto"/>
              </w:rPr>
            </w:pPr>
            <w:r>
              <w:rPr>
                <w:rFonts w:ascii="Arial" w:cs="Arial" w:eastAsia="Arial" w:hAnsi="Arial"/>
                <w:sz w:val="18"/>
                <w:szCs w:val="18"/>
                <w:color w:val="0000FF"/>
                <w:w w:val="95"/>
              </w:rPr>
              <w:t>Common</w:t>
            </w:r>
          </w:p>
        </w:tc>
        <w:tc>
          <w:tcPr>
            <w:tcW w:w="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center"/>
              <w:ind w:right="337"/>
              <w:spacing w:after="0"/>
              <w:rPr>
                <w:sz w:val="20"/>
                <w:szCs w:val="20"/>
                <w:color w:val="auto"/>
              </w:rPr>
            </w:pPr>
            <w:r>
              <w:rPr>
                <w:rFonts w:ascii="Arial" w:cs="Arial" w:eastAsia="Arial" w:hAnsi="Arial"/>
                <w:sz w:val="18"/>
                <w:szCs w:val="18"/>
                <w:color w:val="0000FF"/>
                <w:w w:val="88"/>
              </w:rPr>
              <w:t>5,578</w:t>
            </w:r>
          </w:p>
        </w:tc>
        <w:tc>
          <w:tcPr>
            <w:tcW w:w="920" w:type="dxa"/>
            <w:vAlign w:val="bottom"/>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Plan</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gridSpan w:val="2"/>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gridSpan w:val="2"/>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95"/>
              </w:rPr>
              <w:t>Common</w:t>
            </w:r>
          </w:p>
        </w:tc>
        <w:tc>
          <w:tcPr>
            <w:tcW w:w="78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ind w:left="760"/>
              <w:spacing w:after="0"/>
              <w:rPr>
                <w:sz w:val="20"/>
                <w:szCs w:val="20"/>
                <w:color w:val="auto"/>
              </w:rPr>
            </w:pPr>
            <w:r>
              <w:rPr>
                <w:rFonts w:ascii="Arial" w:cs="Arial" w:eastAsia="Arial" w:hAnsi="Arial"/>
                <w:sz w:val="18"/>
                <w:szCs w:val="18"/>
                <w:color w:val="0000FF"/>
              </w:rPr>
              <w:t>01/07/2019</w:t>
            </w:r>
          </w:p>
        </w:tc>
        <w:tc>
          <w:tcPr>
            <w:tcW w:w="2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060" w:type="dxa"/>
            <w:vAlign w:val="bottom"/>
            <w:tcBorders>
              <w:bottom w:val="single" w:sz="8" w:color="2C2C2C"/>
            </w:tcBorders>
            <w:gridSpan w:val="2"/>
          </w:tcPr>
          <w:p>
            <w:pPr>
              <w:jc w:val="center"/>
              <w:ind w:right="59"/>
              <w:spacing w:after="0"/>
              <w:rPr>
                <w:sz w:val="20"/>
                <w:szCs w:val="20"/>
                <w:color w:val="auto"/>
              </w:rPr>
            </w:pPr>
            <w:r>
              <w:rPr>
                <w:rFonts w:ascii="Arial" w:cs="Arial" w:eastAsia="Arial" w:hAnsi="Arial"/>
                <w:sz w:val="18"/>
                <w:szCs w:val="18"/>
                <w:color w:val="0000FF"/>
                <w:w w:val="84"/>
              </w:rPr>
              <w:t>39,695</w:t>
            </w:r>
            <w:r>
              <w:rPr>
                <w:rFonts w:ascii="Arial" w:cs="Arial" w:eastAsia="Arial" w:hAnsi="Arial"/>
                <w:sz w:val="22"/>
                <w:szCs w:val="22"/>
                <w:color w:val="008000"/>
                <w:w w:val="84"/>
                <w:vertAlign w:val="superscript"/>
              </w:rPr>
              <w:t>(1)</w:t>
            </w:r>
          </w:p>
        </w:tc>
        <w:tc>
          <w:tcPr>
            <w:tcW w:w="380" w:type="dxa"/>
            <w:vAlign w:val="bottom"/>
            <w:tcBorders>
              <w:bottom w:val="single" w:sz="8" w:color="2C2C2C"/>
            </w:tcBorders>
          </w:tcPr>
          <w:p>
            <w:pPr>
              <w:ind w:left="40"/>
              <w:spacing w:after="0"/>
              <w:rPr>
                <w:sz w:val="20"/>
                <w:szCs w:val="20"/>
                <w:color w:val="auto"/>
              </w:rPr>
            </w:pPr>
            <w:r>
              <w:rPr>
                <w:rFonts w:ascii="Arial" w:cs="Arial" w:eastAsia="Arial" w:hAnsi="Arial"/>
                <w:sz w:val="18"/>
                <w:szCs w:val="18"/>
                <w:color w:val="0000FF"/>
              </w:rPr>
              <w:t>A</w:t>
            </w:r>
          </w:p>
        </w:tc>
        <w:tc>
          <w:tcPr>
            <w:tcW w:w="420" w:type="dxa"/>
            <w:vAlign w:val="bottom"/>
            <w:tcBorders>
              <w:bottom w:val="single" w:sz="8" w:color="2C2C2C"/>
            </w:tcBorders>
            <w:gridSpan w:val="2"/>
          </w:tcPr>
          <w:p>
            <w:pPr>
              <w:jc w:val="center"/>
              <w:ind w:left="159"/>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24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6"/>
              </w:rPr>
              <w:t>161,279</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780" w:type="dxa"/>
            <w:vAlign w:val="bottom"/>
          </w:tcPr>
          <w:p>
            <w:pPr>
              <w:ind w:left="60"/>
              <w:spacing w:after="0"/>
              <w:rPr>
                <w:sz w:val="20"/>
                <w:szCs w:val="20"/>
                <w:color w:val="auto"/>
              </w:rPr>
            </w:pPr>
            <w:r>
              <w:rPr>
                <w:rFonts w:ascii="Arial" w:cs="Arial" w:eastAsia="Arial" w:hAnsi="Arial"/>
                <w:sz w:val="18"/>
                <w:szCs w:val="18"/>
                <w:color w:val="0000FF"/>
                <w:w w:val="95"/>
              </w:rPr>
              <w:t>Common</w:t>
            </w:r>
          </w:p>
        </w:tc>
        <w:tc>
          <w:tcPr>
            <w:tcW w:w="7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760" w:type="dxa"/>
            <w:vAlign w:val="bottom"/>
            <w:gridSpan w:val="2"/>
          </w:tcPr>
          <w:p>
            <w:pPr>
              <w:ind w:left="760"/>
              <w:spacing w:after="0"/>
              <w:rPr>
                <w:sz w:val="20"/>
                <w:szCs w:val="20"/>
                <w:color w:val="auto"/>
              </w:rPr>
            </w:pPr>
            <w:r>
              <w:rPr>
                <w:rFonts w:ascii="Arial" w:cs="Arial" w:eastAsia="Arial" w:hAnsi="Arial"/>
                <w:sz w:val="18"/>
                <w:szCs w:val="18"/>
                <w:color w:val="0000FF"/>
              </w:rPr>
              <w:t>01/08/2019</w:t>
            </w:r>
          </w:p>
        </w:tc>
        <w:tc>
          <w:tcPr>
            <w:tcW w:w="2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ind w:left="180"/>
              <w:spacing w:after="0"/>
              <w:rPr>
                <w:sz w:val="20"/>
                <w:szCs w:val="20"/>
                <w:color w:val="auto"/>
              </w:rPr>
            </w:pPr>
            <w:r>
              <w:rPr>
                <w:rFonts w:ascii="Arial" w:cs="Arial" w:eastAsia="Arial" w:hAnsi="Arial"/>
                <w:sz w:val="14"/>
                <w:szCs w:val="14"/>
                <w:color w:val="0000FF"/>
              </w:rPr>
              <w:t>D</w:t>
            </w:r>
          </w:p>
        </w:tc>
        <w:tc>
          <w:tcPr>
            <w:tcW w:w="740" w:type="dxa"/>
            <w:vAlign w:val="bottom"/>
          </w:tcPr>
          <w:p>
            <w:pPr>
              <w:jc w:val="center"/>
              <w:ind w:left="153"/>
              <w:spacing w:after="0"/>
              <w:rPr>
                <w:sz w:val="20"/>
                <w:szCs w:val="20"/>
                <w:color w:val="auto"/>
              </w:rPr>
            </w:pPr>
            <w:r>
              <w:rPr>
                <w:rFonts w:ascii="Arial" w:cs="Arial" w:eastAsia="Arial" w:hAnsi="Arial"/>
                <w:sz w:val="18"/>
                <w:szCs w:val="18"/>
                <w:color w:val="0000FF"/>
                <w:w w:val="87"/>
              </w:rPr>
              <w:t>17,085</w:t>
            </w:r>
          </w:p>
        </w:tc>
        <w:tc>
          <w:tcPr>
            <w:tcW w:w="320" w:type="dxa"/>
            <w:vAlign w:val="bottom"/>
          </w:tcPr>
          <w:p>
            <w:pPr>
              <w:spacing w:after="0"/>
              <w:rPr>
                <w:sz w:val="23"/>
                <w:szCs w:val="23"/>
                <w:color w:val="auto"/>
              </w:rPr>
            </w:pPr>
          </w:p>
        </w:tc>
        <w:tc>
          <w:tcPr>
            <w:tcW w:w="380" w:type="dxa"/>
            <w:vAlign w:val="bottom"/>
          </w:tcPr>
          <w:p>
            <w:pPr>
              <w:ind w:left="40"/>
              <w:spacing w:after="0"/>
              <w:rPr>
                <w:sz w:val="20"/>
                <w:szCs w:val="20"/>
                <w:color w:val="auto"/>
              </w:rPr>
            </w:pPr>
            <w:r>
              <w:rPr>
                <w:rFonts w:ascii="Arial" w:cs="Arial" w:eastAsia="Arial" w:hAnsi="Arial"/>
                <w:sz w:val="18"/>
                <w:szCs w:val="18"/>
                <w:color w:val="0000FF"/>
              </w:rPr>
              <w:t>D</w:t>
            </w:r>
          </w:p>
        </w:tc>
        <w:tc>
          <w:tcPr>
            <w:tcW w:w="420" w:type="dxa"/>
            <w:vAlign w:val="bottom"/>
            <w:gridSpan w:val="2"/>
          </w:tcPr>
          <w:p>
            <w:pPr>
              <w:jc w:val="center"/>
              <w:ind w:left="159"/>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240" w:type="dxa"/>
            <w:vAlign w:val="bottom"/>
          </w:tcPr>
          <w:p>
            <w:pPr>
              <w:spacing w:after="0"/>
              <w:rPr>
                <w:sz w:val="23"/>
                <w:szCs w:val="23"/>
                <w:color w:val="auto"/>
              </w:rPr>
            </w:pPr>
          </w:p>
        </w:tc>
        <w:tc>
          <w:tcPr>
            <w:tcW w:w="1240" w:type="dxa"/>
            <w:vAlign w:val="bottom"/>
            <w:gridSpan w:val="2"/>
          </w:tcPr>
          <w:p>
            <w:pPr>
              <w:jc w:val="center"/>
              <w:spacing w:after="0"/>
              <w:rPr>
                <w:sz w:val="20"/>
                <w:szCs w:val="20"/>
                <w:color w:val="auto"/>
              </w:rPr>
            </w:pPr>
            <w:r>
              <w:rPr>
                <w:rFonts w:ascii="Arial" w:cs="Arial" w:eastAsia="Arial" w:hAnsi="Arial"/>
                <w:sz w:val="18"/>
                <w:szCs w:val="18"/>
                <w:color w:val="0000FF"/>
                <w:w w:val="86"/>
              </w:rPr>
              <w:t>144,194</w:t>
            </w:r>
          </w:p>
        </w:tc>
        <w:tc>
          <w:tcPr>
            <w:tcW w:w="92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gridSpan w:val="2"/>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gridSpan w:val="2"/>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95"/>
              </w:rPr>
              <w:t>Common</w:t>
            </w:r>
          </w:p>
        </w:tc>
        <w:tc>
          <w:tcPr>
            <w:tcW w:w="78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ind w:left="760"/>
              <w:spacing w:after="0"/>
              <w:rPr>
                <w:sz w:val="20"/>
                <w:szCs w:val="20"/>
                <w:color w:val="auto"/>
              </w:rPr>
            </w:pPr>
            <w:r>
              <w:rPr>
                <w:rFonts w:ascii="Arial" w:cs="Arial" w:eastAsia="Arial" w:hAnsi="Arial"/>
                <w:sz w:val="18"/>
                <w:szCs w:val="18"/>
                <w:color w:val="0000FF"/>
              </w:rPr>
              <w:t>01/08/2019</w:t>
            </w:r>
          </w:p>
        </w:tc>
        <w:tc>
          <w:tcPr>
            <w:tcW w:w="2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740" w:type="dxa"/>
            <w:vAlign w:val="bottom"/>
            <w:tcBorders>
              <w:bottom w:val="single" w:sz="8" w:color="2C2C2C"/>
            </w:tcBorders>
          </w:tcPr>
          <w:p>
            <w:pPr>
              <w:jc w:val="center"/>
              <w:ind w:left="153"/>
              <w:spacing w:after="0" w:line="324" w:lineRule="exact"/>
              <w:rPr>
                <w:sz w:val="20"/>
                <w:szCs w:val="20"/>
                <w:color w:val="auto"/>
              </w:rPr>
            </w:pPr>
            <w:r>
              <w:rPr>
                <w:rFonts w:ascii="Arial" w:cs="Arial" w:eastAsia="Arial" w:hAnsi="Arial"/>
                <w:sz w:val="35"/>
                <w:szCs w:val="35"/>
                <w:color w:val="0000FF"/>
                <w:w w:val="76"/>
                <w:vertAlign w:val="subscript"/>
              </w:rPr>
              <w:t>843</w:t>
            </w:r>
            <w:r>
              <w:rPr>
                <w:rFonts w:ascii="Arial" w:cs="Arial" w:eastAsia="Arial" w:hAnsi="Arial"/>
                <w:sz w:val="11"/>
                <w:szCs w:val="11"/>
                <w:color w:val="008000"/>
                <w:w w:val="76"/>
              </w:rPr>
              <w:t>(2)</w:t>
            </w:r>
          </w:p>
        </w:tc>
        <w:tc>
          <w:tcPr>
            <w:tcW w:w="3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ind w:left="4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45.45</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6"/>
              </w:rPr>
              <w:t>143,351</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5"/>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500" w:type="dxa"/>
            <w:vAlign w:val="bottom"/>
            <w:gridSpan w:val="11"/>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2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gridSpan w:val="3"/>
          </w:tcPr>
          <w:p>
            <w:pPr>
              <w:ind w:left="16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gridSpan w:val="3"/>
          </w:tcPr>
          <w:p>
            <w:pPr>
              <w:ind w:left="16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320" w:type="dxa"/>
            <w:vAlign w:val="bottom"/>
          </w:tcPr>
          <w:p>
            <w:pPr>
              <w:spacing w:after="0"/>
              <w:rPr>
                <w:sz w:val="11"/>
                <w:szCs w:val="11"/>
                <w:color w:val="auto"/>
              </w:rPr>
            </w:pPr>
          </w:p>
        </w:tc>
        <w:tc>
          <w:tcPr>
            <w:tcW w:w="3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3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800" w:type="dxa"/>
            <w:vAlign w:val="bottom"/>
            <w:gridSpan w:val="3"/>
          </w:tcPr>
          <w:p>
            <w:pPr>
              <w:ind w:left="160"/>
              <w:spacing w:after="0"/>
              <w:rPr>
                <w:sz w:val="20"/>
                <w:szCs w:val="20"/>
                <w:color w:val="auto"/>
              </w:rPr>
            </w:pPr>
            <w:r>
              <w:rPr>
                <w:rFonts w:ascii="Arial" w:cs="Arial" w:eastAsia="Arial" w:hAnsi="Arial"/>
                <w:sz w:val="12"/>
                <w:szCs w:val="12"/>
                <w:b w:val="1"/>
                <w:bCs w:val="1"/>
                <w:color w:val="auto"/>
              </w:rPr>
              <w:t>Shares</w:t>
            </w: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40" w:firstLine="9"/>
        <w:spacing w:after="0" w:line="228"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Reporting Person was granted 39,695 shares of Restricted Common Stock under the 2013 Stock-Based Compensation Plan. 13,834 time-vested restricted shares vest over a three year period as follows: 4,612 time-vested restricted shares on January 7, 2020 and 4,611 time-vested restricted shares on January 7, 2021 and 2022, respectively. 12,027 performance-based restricted shares are targeted to vest on January 7, 2022 based on the Company's Total Shareholder Return versus a defined peer group of companies, with the final number of performance-based vested shares varying from 0 to 200% of 12,027. 13,834 performance-based restricted shares are targeted to vest on January 7, 2022 based on the Return on Invested Capital achieved by the Company compared to the ROIC target, with the final number of performance-based vested shares varying from 0 to 200% of 13,834.</w:t>
      </w:r>
    </w:p>
    <w:p>
      <w:pPr>
        <w:spacing w:after="0" w:line="32"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Represents shares transferred to the Company for tax withholding in connection with vesting of restricted stock.</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8"/>
              </w:rPr>
              <w:t>Rosemary M. Haselroth, by</w:t>
            </w:r>
          </w:p>
        </w:tc>
        <w:tc>
          <w:tcPr>
            <w:tcW w:w="16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01/09/2019</w:t>
            </w:r>
          </w:p>
        </w:tc>
        <w:tc>
          <w:tcPr>
            <w:tcW w:w="0" w:type="dxa"/>
            <w:vAlign w:val="bottom"/>
          </w:tcPr>
          <w:p>
            <w:pPr>
              <w:spacing w:after="0"/>
              <w:rPr>
                <w:sz w:val="1"/>
                <w:szCs w:val="1"/>
                <w:color w:val="auto"/>
              </w:rPr>
            </w:pPr>
          </w:p>
        </w:tc>
      </w:tr>
      <w:tr>
        <w:trPr>
          <w:trHeight w:val="88"/>
        </w:trPr>
        <w:tc>
          <w:tcPr>
            <w:tcW w:w="1320" w:type="dxa"/>
            <w:vAlign w:val="bottom"/>
            <w:vMerge w:val="restart"/>
          </w:tcPr>
          <w:p>
            <w:pPr>
              <w:spacing w:after="0" w:line="196" w:lineRule="exact"/>
              <w:rPr>
                <w:sz w:val="20"/>
                <w:szCs w:val="20"/>
                <w:color w:val="auto"/>
              </w:rPr>
            </w:pPr>
            <w:r>
              <w:rPr>
                <w:rFonts w:ascii="Arial" w:cs="Arial" w:eastAsia="Arial" w:hAnsi="Arial"/>
                <w:sz w:val="18"/>
                <w:szCs w:val="18"/>
                <w:color w:val="0000FF"/>
                <w:w w:val="90"/>
              </w:rPr>
              <w:t>Power of Attorney</w:t>
            </w:r>
          </w:p>
        </w:tc>
        <w:tc>
          <w:tcPr>
            <w:tcW w:w="80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320" w:type="dxa"/>
            <w:vAlign w:val="bottom"/>
            <w:tcBorders>
              <w:bottom w:val="single" w:sz="8" w:color="auto"/>
            </w:tcBorders>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49910" TargetMode="External"/><Relationship Id="rId13" Type="http://schemas.openxmlformats.org/officeDocument/2006/relationships/hyperlink" Target="http://www.sec.gov/cgi-bin/browse-edgar?action=getcompany&amp;CIK=00012196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2019-12-24T06:29:00Z</dcterms:created>
  <dcterms:modified xsi:type="dcterms:W3CDTF">2019-12-24T06:29:00Z</dcterms:modified>
</cp:coreProperties>
</file>