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Corp Controller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transferred to the Company for tax withholding in connection with vesting of restricted stock.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2022-07-29T12:32:53Z</dcterms:created>
  <dcterms:modified xsi:type="dcterms:W3CDTF">2022-07-29T12:32:53Z</dcterms:modified>
</cp:coreProperties>
</file>