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Washington, D.C. 20549</w:t>
      </w:r>
    </w:p>
    <w:p>
      <w:pPr>
        <w:spacing w:after="0" w:line="196"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Schedule 13G</w:t>
      </w:r>
    </w:p>
    <w:p>
      <w:pPr>
        <w:spacing w:after="0" w:line="210"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Under the Securities Exchange Act of 1934</w:t>
      </w:r>
    </w:p>
    <w:p>
      <w:pPr>
        <w:spacing w:after="0" w:line="21"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(Amendment No.: 5 )*</w:t>
      </w: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Crown Holdings Inc</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Arial" w:cs="Arial" w:eastAsia="Arial" w:hAnsi="Arial"/>
          <w:sz w:val="17"/>
          <w:szCs w:val="17"/>
          <w:color w:val="auto"/>
        </w:rPr>
        <w:t>CUSIP Number: 228368106</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Arial" w:cs="Arial" w:eastAsia="Arial" w:hAnsi="Arial"/>
          <w:sz w:val="17"/>
          <w:szCs w:val="17"/>
          <w:color w:val="auto"/>
        </w:rPr>
        <w:t>Date of Event Which Requires Filing of this Statement: December 31, 2018</w:t>
      </w:r>
    </w:p>
    <w:p>
      <w:pPr>
        <w:spacing w:after="0" w:line="210"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21" w:lineRule="exact"/>
        <w:rPr>
          <w:sz w:val="24"/>
          <w:szCs w:val="24"/>
          <w:color w:val="auto"/>
        </w:rPr>
      </w:pPr>
    </w:p>
    <w:p>
      <w:pPr>
        <w:jc w:val="both"/>
        <w:ind w:left="100" w:right="9940" w:hanging="6"/>
        <w:spacing w:after="0" w:line="302" w:lineRule="auto"/>
        <w:tabs>
          <w:tab w:leader="none" w:pos="380" w:val="left"/>
        </w:tabs>
        <w:numPr>
          <w:ilvl w:val="0"/>
          <w:numId w:val="1"/>
        </w:numPr>
        <w:rPr>
          <w:rFonts w:ascii="Arial" w:cs="Arial" w:eastAsia="Arial" w:hAnsi="Arial"/>
          <w:sz w:val="15"/>
          <w:szCs w:val="15"/>
          <w:color w:val="auto"/>
        </w:rPr>
      </w:pPr>
      <w:r>
        <w:rPr>
          <w:rFonts w:ascii="Arial" w:cs="Arial" w:eastAsia="Arial" w:hAnsi="Arial"/>
          <w:sz w:val="15"/>
          <w:szCs w:val="15"/>
          <w:color w:val="auto"/>
        </w:rPr>
        <w:t>Rule 13d-1(b) ( ) Rule 13d-1(c) ( ) Rule 13d-1(d)</w:t>
      </w:r>
    </w:p>
    <w:p>
      <w:pPr>
        <w:spacing w:after="0" w:line="145" w:lineRule="exact"/>
        <w:rPr>
          <w:sz w:val="24"/>
          <w:szCs w:val="24"/>
          <w:color w:val="auto"/>
        </w:rPr>
      </w:pPr>
    </w:p>
    <w:p>
      <w:pPr>
        <w:ind w:right="300" w:firstLine="8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1" w:lineRule="exact"/>
        <w:rPr>
          <w:sz w:val="24"/>
          <w:szCs w:val="24"/>
          <w:color w:val="auto"/>
        </w:rPr>
      </w:pPr>
    </w:p>
    <w:p>
      <w:pPr>
        <w:ind w:firstLine="82"/>
        <w:spacing w:after="0" w:line="306"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1"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210820</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280"/>
          </w:cols>
          <w:pgMar w:left="240" w:top="230" w:right="379" w:bottom="1440" w:gutter="0" w:footer="0" w:header="0"/>
        </w:sectPr>
      </w:pPr>
    </w:p>
    <w:bookmarkStart w:id="1" w:name="page2"/>
    <w:bookmarkEnd w:id="1"/>
    <w:p>
      <w:pPr>
        <w:ind w:left="5560"/>
        <w:spacing w:after="0"/>
        <w:rPr>
          <w:sz w:val="20"/>
          <w:szCs w:val="20"/>
          <w:color w:val="auto"/>
        </w:rPr>
      </w:pPr>
      <w:r>
        <w:rPr>
          <w:rFonts w:ascii="Arial" w:cs="Arial" w:eastAsia="Arial" w:hAnsi="Arial"/>
          <w:sz w:val="17"/>
          <w:szCs w:val="17"/>
          <w:color w:val="auto"/>
        </w:rPr>
        <w:t>13G</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CUSIP No.: 228368106</w:t>
      </w:r>
    </w:p>
    <w:p>
      <w:pPr>
        <w:spacing w:after="0" w:line="398" w:lineRule="exact"/>
        <w:rPr>
          <w:sz w:val="20"/>
          <w:szCs w:val="20"/>
          <w:color w:val="auto"/>
        </w:rPr>
      </w:pPr>
    </w:p>
    <w:p>
      <w:pPr>
        <w:ind w:left="220" w:hanging="212"/>
        <w:spacing w:after="0"/>
        <w:tabs>
          <w:tab w:leader="none" w:pos="220" w:val="left"/>
        </w:tabs>
        <w:numPr>
          <w:ilvl w:val="0"/>
          <w:numId w:val="2"/>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100"/>
        <w:spacing w:after="0"/>
        <w:rPr>
          <w:rFonts w:ascii="Arial" w:cs="Arial" w:eastAsia="Arial" w:hAnsi="Arial"/>
          <w:sz w:val="17"/>
          <w:szCs w:val="17"/>
          <w:color w:val="auto"/>
        </w:rPr>
      </w:pPr>
      <w:r>
        <w:rPr>
          <w:rFonts w:ascii="Arial" w:cs="Arial" w:eastAsia="Arial" w:hAnsi="Arial"/>
          <w:sz w:val="17"/>
          <w:szCs w:val="17"/>
          <w:color w:val="auto"/>
        </w:rPr>
        <w:t>S.S. OR I.R.S. IDENTIFICATION NO. OF ABOVE PERSON</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THE APPROPRIATE [LINE] IF A MEMBER OF A GROUP</w:t>
      </w:r>
    </w:p>
    <w:p>
      <w:pPr>
        <w:spacing w:after="0" w:line="209" w:lineRule="exact"/>
        <w:rPr>
          <w:rFonts w:ascii="Arial" w:cs="Arial" w:eastAsia="Arial" w:hAnsi="Arial"/>
          <w:sz w:val="17"/>
          <w:szCs w:val="17"/>
          <w:color w:val="auto"/>
        </w:rPr>
      </w:pPr>
    </w:p>
    <w:p>
      <w:pPr>
        <w:ind w:left="620" w:hanging="515"/>
        <w:spacing w:after="0"/>
        <w:tabs>
          <w:tab w:leader="none" w:pos="620" w:val="left"/>
        </w:tabs>
        <w:numPr>
          <w:ilvl w:val="1"/>
          <w:numId w:val="3"/>
        </w:numPr>
        <w:rPr>
          <w:rFonts w:ascii="Arial" w:cs="Arial" w:eastAsia="Arial" w:hAnsi="Arial"/>
          <w:sz w:val="17"/>
          <w:szCs w:val="17"/>
          <w:color w:val="auto"/>
        </w:rPr>
      </w:pPr>
      <w:r>
        <w:rPr>
          <w:rFonts w:ascii="Arial" w:cs="Arial" w:eastAsia="Arial" w:hAnsi="Arial"/>
          <w:sz w:val="17"/>
          <w:szCs w:val="17"/>
          <w:color w:val="auto"/>
        </w:rPr>
        <w:t>B.</w:t>
      </w:r>
    </w:p>
    <w:p>
      <w:pPr>
        <w:spacing w:after="0" w:line="20" w:lineRule="exact"/>
        <w:rPr>
          <w:rFonts w:ascii="Arial" w:cs="Arial" w:eastAsia="Arial" w:hAnsi="Arial"/>
          <w:sz w:val="17"/>
          <w:szCs w:val="17"/>
          <w:color w:val="auto"/>
        </w:rPr>
      </w:pPr>
    </w:p>
    <w:p>
      <w:pPr>
        <w:ind w:left="620"/>
        <w:spacing w:after="0"/>
        <w:rPr>
          <w:rFonts w:ascii="Arial" w:cs="Arial" w:eastAsia="Arial" w:hAnsi="Arial"/>
          <w:sz w:val="17"/>
          <w:szCs w:val="17"/>
          <w:color w:val="auto"/>
        </w:rPr>
      </w:pPr>
      <w:r>
        <w:rPr>
          <w:rFonts w:ascii="Arial" w:cs="Arial" w:eastAsia="Arial" w:hAnsi="Arial"/>
          <w:sz w:val="17"/>
          <w:szCs w:val="17"/>
          <w:u w:val="single" w:color="auto"/>
          <w:color w:val="auto"/>
        </w:rPr>
        <w:t>X</w:t>
      </w:r>
    </w:p>
    <w:p>
      <w:pPr>
        <w:spacing w:after="0" w:line="195" w:lineRule="exact"/>
        <w:rPr>
          <w:rFonts w:ascii="Arial" w:cs="Arial" w:eastAsia="Arial" w:hAnsi="Arial"/>
          <w:sz w:val="17"/>
          <w:szCs w:val="17"/>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14" w:lineRule="exact"/>
        <w:rPr>
          <w:rFonts w:ascii="Arial" w:cs="Arial" w:eastAsia="Arial" w:hAnsi="Arial"/>
          <w:sz w:val="17"/>
          <w:szCs w:val="17"/>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CITIZENSHIP OF PLACE OF ORGANIZATION</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21" w:lineRule="exact"/>
        <w:rPr>
          <w:sz w:val="20"/>
          <w:szCs w:val="20"/>
          <w:color w:val="auto"/>
        </w:rPr>
      </w:pPr>
    </w:p>
    <w:p>
      <w:pPr>
        <w:ind w:left="100" w:right="8239" w:hanging="92"/>
        <w:spacing w:after="0" w:line="497" w:lineRule="auto"/>
        <w:tabs>
          <w:tab w:leader="none" w:pos="228" w:val="left"/>
        </w:tabs>
        <w:numPr>
          <w:ilvl w:val="0"/>
          <w:numId w:val="4"/>
        </w:numPr>
        <w:rPr>
          <w:rFonts w:ascii="Arial" w:cs="Arial" w:eastAsia="Arial" w:hAnsi="Arial"/>
          <w:sz w:val="17"/>
          <w:szCs w:val="17"/>
          <w:color w:val="auto"/>
        </w:rPr>
      </w:pPr>
      <w:r>
        <w:rPr>
          <w:rFonts w:ascii="Arial" w:cs="Arial" w:eastAsia="Arial" w:hAnsi="Arial"/>
          <w:sz w:val="17"/>
          <w:szCs w:val="17"/>
          <w:color w:val="auto"/>
        </w:rPr>
        <w:t>SOLE VOTING POWER 99,877</w:t>
      </w:r>
    </w:p>
    <w:p>
      <w:pPr>
        <w:ind w:left="100" w:right="7979" w:hanging="92"/>
        <w:spacing w:after="0" w:line="497" w:lineRule="auto"/>
        <w:tabs>
          <w:tab w:leader="none" w:pos="228" w:val="left"/>
        </w:tabs>
        <w:numPr>
          <w:ilvl w:val="0"/>
          <w:numId w:val="4"/>
        </w:numPr>
        <w:rPr>
          <w:rFonts w:ascii="Arial" w:cs="Arial" w:eastAsia="Arial" w:hAnsi="Arial"/>
          <w:sz w:val="17"/>
          <w:szCs w:val="17"/>
          <w:color w:val="auto"/>
        </w:rPr>
      </w:pPr>
      <w:r>
        <w:rPr>
          <w:rFonts w:ascii="Arial" w:cs="Arial" w:eastAsia="Arial" w:hAnsi="Arial"/>
          <w:sz w:val="17"/>
          <w:szCs w:val="17"/>
          <w:color w:val="auto"/>
        </w:rPr>
        <w:t>SHARED VOTING POWER 30,555</w:t>
      </w:r>
    </w:p>
    <w:p>
      <w:pPr>
        <w:ind w:left="100" w:right="7859" w:hanging="92"/>
        <w:spacing w:after="0" w:line="497" w:lineRule="auto"/>
        <w:tabs>
          <w:tab w:leader="none" w:pos="228" w:val="left"/>
        </w:tabs>
        <w:numPr>
          <w:ilvl w:val="0"/>
          <w:numId w:val="4"/>
        </w:numPr>
        <w:rPr>
          <w:rFonts w:ascii="Arial" w:cs="Arial" w:eastAsia="Arial" w:hAnsi="Arial"/>
          <w:sz w:val="17"/>
          <w:szCs w:val="17"/>
          <w:color w:val="auto"/>
        </w:rPr>
      </w:pPr>
      <w:r>
        <w:rPr>
          <w:rFonts w:ascii="Arial" w:cs="Arial" w:eastAsia="Arial" w:hAnsi="Arial"/>
          <w:sz w:val="17"/>
          <w:szCs w:val="17"/>
          <w:color w:val="auto"/>
        </w:rPr>
        <w:t>SOLE DISPOSITIVE POWER 12,297,152</w:t>
      </w:r>
    </w:p>
    <w:p>
      <w:pPr>
        <w:ind w:left="140" w:right="7599" w:hanging="132"/>
        <w:spacing w:after="0" w:line="497" w:lineRule="auto"/>
        <w:tabs>
          <w:tab w:leader="none" w:pos="225" w:val="left"/>
        </w:tabs>
        <w:numPr>
          <w:ilvl w:val="0"/>
          <w:numId w:val="4"/>
        </w:numPr>
        <w:rPr>
          <w:rFonts w:ascii="Arial" w:cs="Arial" w:eastAsia="Arial" w:hAnsi="Arial"/>
          <w:sz w:val="17"/>
          <w:szCs w:val="17"/>
          <w:color w:val="auto"/>
        </w:rPr>
      </w:pPr>
      <w:r>
        <w:rPr>
          <w:rFonts w:ascii="Arial" w:cs="Arial" w:eastAsia="Arial" w:hAnsi="Arial"/>
          <w:sz w:val="17"/>
          <w:szCs w:val="17"/>
          <w:color w:val="auto"/>
        </w:rPr>
        <w:t>SHARED DISPOSITIVE POWER 124,413</w:t>
      </w:r>
    </w:p>
    <w:p>
      <w:pPr>
        <w:ind w:left="100" w:right="3799" w:hanging="92"/>
        <w:spacing w:after="0" w:line="497" w:lineRule="auto"/>
        <w:tabs>
          <w:tab w:leader="none" w:pos="219" w:val="left"/>
        </w:tabs>
        <w:numPr>
          <w:ilvl w:val="0"/>
          <w:numId w:val="4"/>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12,421,565</w:t>
      </w:r>
    </w:p>
    <w:p>
      <w:pPr>
        <w:ind w:left="100" w:right="3199" w:hanging="92"/>
        <w:spacing w:after="0" w:line="497" w:lineRule="auto"/>
        <w:tabs>
          <w:tab w:leader="none" w:pos="314" w:val="left"/>
        </w:tabs>
        <w:numPr>
          <w:ilvl w:val="0"/>
          <w:numId w:val="4"/>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ind w:left="300" w:hanging="292"/>
        <w:spacing w:after="0"/>
        <w:tabs>
          <w:tab w:leader="none" w:pos="300" w:val="left"/>
        </w:tabs>
        <w:numPr>
          <w:ilvl w:val="0"/>
          <w:numId w:val="4"/>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9.18%</w:t>
      </w:r>
    </w:p>
    <w:p>
      <w:pPr>
        <w:spacing w:after="0" w:line="210" w:lineRule="exact"/>
        <w:rPr>
          <w:sz w:val="20"/>
          <w:szCs w:val="20"/>
          <w:color w:val="auto"/>
        </w:rPr>
      </w:pPr>
    </w:p>
    <w:p>
      <w:pPr>
        <w:ind w:left="300" w:hanging="292"/>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TYPE OF REPORTING PERSON</w:t>
      </w:r>
    </w:p>
    <w:p>
      <w:pPr>
        <w:spacing w:after="0" w:line="209" w:lineRule="exact"/>
        <w:rPr>
          <w:rFonts w:ascii="Arial" w:cs="Arial" w:eastAsia="Arial" w:hAnsi="Arial"/>
          <w:sz w:val="17"/>
          <w:szCs w:val="17"/>
          <w:color w:val="auto"/>
        </w:rPr>
      </w:pPr>
    </w:p>
    <w:p>
      <w:pPr>
        <w:ind w:left="100"/>
        <w:spacing w:after="0"/>
        <w:rPr>
          <w:rFonts w:ascii="Arial" w:cs="Arial" w:eastAsia="Arial" w:hAnsi="Arial"/>
          <w:sz w:val="17"/>
          <w:szCs w:val="17"/>
          <w:color w:val="auto"/>
        </w:rPr>
      </w:pPr>
      <w:r>
        <w:rPr>
          <w:rFonts w:ascii="Arial" w:cs="Arial" w:eastAsia="Arial" w:hAnsi="Arial"/>
          <w:sz w:val="17"/>
          <w:szCs w:val="17"/>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82550</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365" w:right="1440" w:bottom="1440" w:gutter="0" w:footer="0" w:header="0"/>
        </w:sectPr>
      </w:pPr>
    </w:p>
    <w:bookmarkStart w:id="2" w:name="page3"/>
    <w:bookmarkEnd w:id="2"/>
    <w:p>
      <w:pPr>
        <w:jc w:val="center"/>
        <w:ind w:right="-120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Washington, D.C. 20549</w:t>
      </w:r>
    </w:p>
    <w:p>
      <w:pPr>
        <w:spacing w:after="0" w:line="196"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Under the Securities Act of 1934</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Check the following [line] if a fee is being paid with this statement  N/A</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 Name of Issuer:</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Crown Holdings Inc</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One Crown Way</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7"/>
          <w:szCs w:val="17"/>
          <w:color w:val="auto"/>
        </w:rPr>
        <w:t>Philadelphia, Pennsylvania 19154</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The Vanguard Group - 23-1945930</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7"/>
          <w:szCs w:val="17"/>
          <w:color w:val="auto"/>
        </w:rPr>
        <w:t>Malvern, PA 19355</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Pennsylvania</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Common Stock</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228368106</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10" w:lineRule="exact"/>
        <w:rPr>
          <w:sz w:val="20"/>
          <w:szCs w:val="20"/>
          <w:color w:val="auto"/>
        </w:rPr>
      </w:pPr>
    </w:p>
    <w:p>
      <w:pPr>
        <w:ind w:left="100" w:right="7879" w:hanging="6"/>
        <w:spacing w:after="0" w:line="497" w:lineRule="auto"/>
        <w:tabs>
          <w:tab w:leader="none" w:pos="332" w:val="left"/>
        </w:tabs>
        <w:numPr>
          <w:ilvl w:val="0"/>
          <w:numId w:val="6"/>
        </w:numPr>
        <w:rPr>
          <w:rFonts w:ascii="Arial" w:cs="Arial" w:eastAsia="Arial" w:hAnsi="Arial"/>
          <w:sz w:val="17"/>
          <w:szCs w:val="17"/>
          <w:color w:val="auto"/>
        </w:rPr>
      </w:pPr>
      <w:r>
        <w:rPr>
          <w:rFonts w:ascii="Arial" w:cs="Arial" w:eastAsia="Arial" w:hAnsi="Arial"/>
          <w:sz w:val="17"/>
          <w:szCs w:val="17"/>
          <w:color w:val="auto"/>
        </w:rPr>
        <w:t>Amount Beneficially Owned: 12,421,565</w:t>
      </w:r>
    </w:p>
    <w:p>
      <w:pPr>
        <w:ind w:left="340" w:hanging="246"/>
        <w:spacing w:after="0"/>
        <w:tabs>
          <w:tab w:leader="none" w:pos="340" w:val="left"/>
        </w:tabs>
        <w:numPr>
          <w:ilvl w:val="0"/>
          <w:numId w:val="6"/>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9.18%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82550</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365" w:right="1440" w:bottom="1440" w:gutter="0" w:footer="0" w:header="0"/>
        </w:sectPr>
      </w:pPr>
    </w:p>
    <w:bookmarkStart w:id="3" w:name="page4"/>
    <w:bookmarkEnd w:id="3"/>
    <w:p>
      <w:pPr>
        <w:ind w:left="360" w:hanging="266"/>
        <w:spacing w:after="0"/>
        <w:tabs>
          <w:tab w:leader="none" w:pos="360" w:val="left"/>
        </w:tabs>
        <w:numPr>
          <w:ilvl w:val="0"/>
          <w:numId w:val="7"/>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09" w:lineRule="exact"/>
        <w:rPr>
          <w:rFonts w:ascii="Arial" w:cs="Arial" w:eastAsia="Arial" w:hAnsi="Arial"/>
          <w:sz w:val="17"/>
          <w:szCs w:val="17"/>
          <w:color w:val="auto"/>
        </w:rPr>
      </w:pPr>
    </w:p>
    <w:p>
      <w:pPr>
        <w:ind w:left="340" w:hanging="246"/>
        <w:spacing w:after="0"/>
        <w:tabs>
          <w:tab w:leader="none" w:pos="340" w:val="left"/>
        </w:tabs>
        <w:numPr>
          <w:ilvl w:val="0"/>
          <w:numId w:val="8"/>
        </w:numPr>
        <w:rPr>
          <w:rFonts w:ascii="Arial" w:cs="Arial" w:eastAsia="Arial" w:hAnsi="Arial"/>
          <w:sz w:val="17"/>
          <w:szCs w:val="17"/>
          <w:color w:val="auto"/>
        </w:rPr>
      </w:pPr>
      <w:r>
        <w:rPr>
          <w:rFonts w:ascii="Arial" w:cs="Arial" w:eastAsia="Arial" w:hAnsi="Arial"/>
          <w:sz w:val="17"/>
          <w:szCs w:val="17"/>
          <w:color w:val="auto"/>
        </w:rPr>
        <w:t>sole power to vote or direct to vote: 99,877</w:t>
      </w:r>
    </w:p>
    <w:p>
      <w:pPr>
        <w:spacing w:after="0" w:line="209" w:lineRule="exact"/>
        <w:rPr>
          <w:rFonts w:ascii="Arial" w:cs="Arial" w:eastAsia="Arial" w:hAnsi="Arial"/>
          <w:sz w:val="17"/>
          <w:szCs w:val="17"/>
          <w:color w:val="auto"/>
        </w:rPr>
      </w:pPr>
    </w:p>
    <w:p>
      <w:pPr>
        <w:ind w:left="380" w:hanging="286"/>
        <w:spacing w:after="0"/>
        <w:tabs>
          <w:tab w:leader="none" w:pos="3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shared power to vote or direct to vote: 30,555</w:t>
      </w:r>
    </w:p>
    <w:p>
      <w:pPr>
        <w:spacing w:after="0" w:line="209" w:lineRule="exact"/>
        <w:rPr>
          <w:rFonts w:ascii="Arial" w:cs="Arial" w:eastAsia="Arial" w:hAnsi="Arial"/>
          <w:sz w:val="17"/>
          <w:szCs w:val="17"/>
          <w:color w:val="auto"/>
        </w:rPr>
      </w:pPr>
    </w:p>
    <w:p>
      <w:pPr>
        <w:ind w:left="100" w:right="6380" w:hanging="6"/>
        <w:spacing w:after="0" w:line="563" w:lineRule="auto"/>
        <w:tabs>
          <w:tab w:leader="none" w:pos="442" w:val="left"/>
        </w:tabs>
        <w:numPr>
          <w:ilvl w:val="0"/>
          <w:numId w:val="10"/>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12,297,152 (iv) shared power to dispose or to direct the disposition of: 124,413</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Comments: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r>
        <w:rPr>
          <w:rFonts w:ascii="Arial" w:cs="Arial" w:eastAsia="Arial" w:hAnsi="Arial"/>
          <w:sz w:val="17"/>
          <w:szCs w:val="17"/>
          <w:color w:val="auto"/>
        </w:rPr>
        <w:t>:</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See Attached Appendix A</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10" w:lineRule="exact"/>
        <w:rPr>
          <w:sz w:val="20"/>
          <w:szCs w:val="20"/>
          <w:color w:val="auto"/>
        </w:rPr>
      </w:pPr>
    </w:p>
    <w:p>
      <w:pPr>
        <w:ind w:firstLine="86"/>
        <w:spacing w:after="0" w:line="261"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10" w:lineRule="exact"/>
        <w:rPr>
          <w:sz w:val="20"/>
          <w:szCs w:val="20"/>
          <w:color w:val="auto"/>
        </w:rPr>
      </w:pPr>
    </w:p>
    <w:p>
      <w:pPr>
        <w:ind w:left="8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Date: 02/11/2019</w:t>
      </w:r>
    </w:p>
    <w:p>
      <w:pPr>
        <w:spacing w:after="0" w:line="21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Christine M.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2608580</wp:posOffset>
            </wp:positionH>
            <wp:positionV relativeFrom="paragraph">
              <wp:posOffset>-10160</wp:posOffset>
            </wp:positionV>
            <wp:extent cx="12287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8725"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Christine M. Buchanan</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329565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365" w:right="259" w:bottom="1440" w:gutter="0" w:footer="0" w:header="0"/>
        </w:sectPr>
      </w:pPr>
    </w:p>
    <w:bookmarkStart w:id="4" w:name="page5"/>
    <w:bookmarkEnd w:id="4"/>
    <w:p>
      <w:pPr>
        <w:spacing w:after="0"/>
        <w:rPr>
          <w:sz w:val="20"/>
          <w:szCs w:val="20"/>
          <w:color w:val="auto"/>
        </w:rPr>
      </w:pPr>
      <w:r>
        <w:rPr>
          <w:rFonts w:ascii="Arial" w:cs="Arial" w:eastAsia="Arial" w:hAnsi="Arial"/>
          <w:sz w:val="17"/>
          <w:szCs w:val="17"/>
          <w:color w:val="auto"/>
        </w:rPr>
        <w:t>Appendix A</w:t>
      </w:r>
    </w:p>
    <w:p>
      <w:pPr>
        <w:spacing w:after="0" w:line="210" w:lineRule="exact"/>
        <w:rPr>
          <w:sz w:val="20"/>
          <w:szCs w:val="20"/>
          <w:color w:val="auto"/>
        </w:rPr>
      </w:pPr>
    </w:p>
    <w:p>
      <w:pPr>
        <w:ind w:right="20" w:firstLine="40"/>
        <w:spacing w:after="0" w:line="274" w:lineRule="auto"/>
        <w:rPr>
          <w:sz w:val="20"/>
          <w:szCs w:val="20"/>
          <w:color w:val="auto"/>
        </w:rPr>
      </w:pPr>
      <w:r>
        <w:rPr>
          <w:rFonts w:ascii="Arial" w:cs="Arial" w:eastAsia="Arial" w:hAnsi="Arial"/>
          <w:sz w:val="17"/>
          <w:szCs w:val="17"/>
          <w:color w:val="auto"/>
        </w:rPr>
        <w:t>Vanguard Fiduciary Trust Company ("VFTC"), a wholly-owned subsidiary of The Vanguard Group, Inc., is the beneficial owner of 59,510 shares or .04% of the Common Stock outstanding of the Company as a result of its serving as investment manager of collective trust accounts.</w:t>
      </w:r>
    </w:p>
    <w:p>
      <w:pPr>
        <w:spacing w:after="0" w:line="161"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Vanguard Investments Australia, Ltd. ("VIA"), a wholly-owned subsidiary of The Vanguard Group, Inc., is the beneficial owner of 105,270 shares or .07% of the Common Stock outstanding of the Company as a result of its serving as investment manager of Australian investment offerings.</w:t>
      </w:r>
    </w:p>
    <w:sectPr>
      <w:pgSz w:w="11900" w:h="16838" w:orient="portrait"/>
      <w:cols w:equalWidth="0" w:num="1">
        <w:col w:w="11120"/>
      </w:cols>
      <w:pgMar w:left="240" w:top="365"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1"/>
    </w:lvl>
    <w:lvl w:ilvl="1">
      <w:lvlJc w:val="left"/>
      <w:lvlText w:val="%2"/>
      <w:numFmt w:val="upperLetter"/>
      <w:start w:val="1"/>
    </w:lvl>
  </w:abstractNum>
  <w:abstractNum w:abstractNumId="2">
    <w:nsid w:val="2EB141F2"/>
    <w:multiLevelType w:val="hybridMultilevel"/>
    <w:lvl w:ilvl="0">
      <w:lvlJc w:val="left"/>
      <w:lvlText w:val="%1."/>
      <w:numFmt w:val="decimal"/>
      <w:start w:val="2"/>
    </w:lvl>
    <w:lvl w:ilvl="1">
      <w:lvlJc w:val="left"/>
      <w:lvlText w:val="%2."/>
      <w:numFmt w:val="upperLetter"/>
      <w:start w:val="1"/>
    </w:lvl>
  </w:abstractNum>
  <w:abstractNum w:abstractNumId="3">
    <w:nsid w:val="41B71EFB"/>
    <w:multiLevelType w:val="hybridMultilevel"/>
    <w:lvl w:ilvl="0">
      <w:lvlJc w:val="left"/>
      <w:lvlText w:val="%1."/>
      <w:numFmt w:val="decimal"/>
      <w:start w:val="5"/>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3"/>
    </w:lvl>
  </w:abstractNum>
  <w:abstractNum w:abstractNumId="7">
    <w:nsid w:val="5BD062C2"/>
    <w:multiLevelType w:val="hybridMultilevel"/>
    <w:lvl w:ilvl="0">
      <w:lvlJc w:val="left"/>
      <w:lvlText w:val="(%1)"/>
      <w:numFmt w:val="lowerLetter"/>
      <w:start w:val="9"/>
    </w:lvl>
  </w:abstractNum>
  <w:abstractNum w:abstractNumId="8">
    <w:nsid w:val="12200854"/>
    <w:multiLevelType w:val="hybridMultilevel"/>
    <w:lvl w:ilvl="0">
      <w:lvlJc w:val="left"/>
      <w:lvlText w:val="(%1)"/>
      <w:numFmt w:val="lowerLetter"/>
      <w:start w:val="35"/>
    </w:lvl>
  </w:abstractNum>
  <w:abstractNum w:abstractNumId="9">
    <w:nsid w:val="4DB127F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2019-12-20T01:07:27Z</dcterms:created>
  <dcterms:modified xsi:type="dcterms:W3CDTF">2019-12-20T01:07:27Z</dcterms:modified>
</cp:coreProperties>
</file>