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82.998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30,121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82.998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Amount of Securities Beneficially Owned Following Reported Transaction on May 8, 2024 was inadvertently reported as 30,121 shares instead of 30,603 shares.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2024-05-22T12:31:35Z</dcterms:created>
  <dcterms:modified xsi:type="dcterms:W3CDTF">2024-05-22T12:31:35Z</dcterms:modified>
</cp:coreProperties>
</file>