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-237490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7045960" cy="4874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87426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Wilson Dwayne Andree</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280"/>
        <w:spacing w:after="0" w:line="348" w:lineRule="auto"/>
        <w:rPr>
          <w:sz w:val="20"/>
          <w:szCs w:val="20"/>
          <w:color w:val="auto"/>
        </w:rPr>
      </w:pPr>
      <w:r>
        <w:rPr>
          <w:rFonts w:ascii="Times New Roman" w:cs="Times New Roman" w:eastAsia="Times New Roman" w:hAnsi="Times New Roman"/>
          <w:sz w:val="17"/>
          <w:szCs w:val="17"/>
          <w:color w:val="0000FF"/>
        </w:rPr>
        <w:t>HIDDEN RIVER CORPORATE CENTER TWO 14025 RIVEREDGE DRIVE, SUITE 300</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TAMPA</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33637</w:t>
            </w:r>
          </w:p>
        </w:tc>
      </w:tr>
      <w:tr>
        <w:trPr>
          <w:trHeight w:val="152"/>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r>
      <w:tr>
        <w:trPr>
          <w:trHeight w:val="215"/>
        </w:trPr>
        <w:tc>
          <w:tcPr>
            <w:tcW w:w="80" w:type="dxa"/>
            <w:vAlign w:val="bottom"/>
          </w:tcPr>
          <w:p>
            <w:pPr>
              <w:spacing w:after="0"/>
              <w:rPr>
                <w:sz w:val="18"/>
                <w:szCs w:val="18"/>
                <w:color w:val="auto"/>
              </w:rPr>
            </w:pPr>
          </w:p>
        </w:tc>
        <w:tc>
          <w:tcPr>
            <w:tcW w:w="3760" w:type="dxa"/>
            <w:vAlign w:val="bottom"/>
            <w:gridSpan w:val="3"/>
          </w:tcPr>
          <w:p>
            <w:pPr>
              <w:spacing w:after="0" w:line="209"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CROWN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CCK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top w:val="single" w:sz="8" w:color="0000EE"/>
              <w:bottom w:val="single" w:sz="8" w:color="2C2C2C"/>
            </w:tcBorders>
          </w:tcPr>
          <w:p>
            <w:pPr>
              <w:spacing w:after="0"/>
              <w:rPr>
                <w:sz w:val="11"/>
                <w:szCs w:val="11"/>
                <w:color w:val="auto"/>
              </w:rPr>
            </w:pPr>
          </w:p>
        </w:tc>
        <w:tc>
          <w:tcPr>
            <w:tcW w:w="2280" w:type="dxa"/>
            <w:vAlign w:val="bottom"/>
            <w:tcBorders>
              <w:top w:val="single" w:sz="8" w:color="0000EE"/>
              <w:bottom w:val="single" w:sz="8" w:color="2C2C2C"/>
            </w:tcBorders>
          </w:tcPr>
          <w:p>
            <w:pPr>
              <w:spacing w:after="0"/>
              <w:rPr>
                <w:sz w:val="11"/>
                <w:szCs w:val="11"/>
                <w:color w:val="auto"/>
              </w:rPr>
            </w:pPr>
          </w:p>
        </w:tc>
        <w:tc>
          <w:tcPr>
            <w:tcW w:w="13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60"/>
              <w:spacing w:after="0" w:line="110" w:lineRule="exact"/>
              <w:rPr>
                <w:sz w:val="20"/>
                <w:szCs w:val="20"/>
                <w:color w:val="auto"/>
              </w:rPr>
            </w:pPr>
            <w:r>
              <w:rPr>
                <w:rFonts w:ascii="Times New Roman" w:cs="Times New Roman" w:eastAsia="Times New Roman" w:hAnsi="Times New Roman"/>
                <w:sz w:val="12"/>
                <w:szCs w:val="12"/>
                <w:color w:val="0000FF"/>
              </w:rPr>
              <w:t xml:space="preserve">X   </w:t>
            </w:r>
            <w:r>
              <w:rPr>
                <w:rFonts w:ascii="Arial" w:cs="Arial" w:eastAsia="Arial" w:hAnsi="Arial"/>
                <w:sz w:val="9"/>
                <w:szCs w:val="9"/>
                <w:color w:val="000000"/>
              </w:rPr>
              <w:t>Director</w:t>
            </w:r>
          </w:p>
        </w:tc>
        <w:tc>
          <w:tcPr>
            <w:tcW w:w="1440" w:type="dxa"/>
            <w:vAlign w:val="bottom"/>
          </w:tcPr>
          <w:p>
            <w:pPr>
              <w:ind w:left="300"/>
              <w:spacing w:after="0" w:line="110" w:lineRule="exact"/>
              <w:rPr>
                <w:sz w:val="20"/>
                <w:szCs w:val="20"/>
                <w:color w:val="auto"/>
              </w:rPr>
            </w:pPr>
            <w:r>
              <w:rPr>
                <w:rFonts w:ascii="Arial" w:cs="Arial" w:eastAsia="Arial" w:hAnsi="Arial"/>
                <w:sz w:val="12"/>
                <w:szCs w:val="12"/>
                <w:color w:val="auto"/>
              </w:rPr>
              <w:t>10% Owner</w:t>
            </w: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r>
      <w:tr>
        <w:trPr>
          <w:trHeight w:val="219"/>
        </w:trPr>
        <w:tc>
          <w:tcPr>
            <w:tcW w:w="24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05/08/2024</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080" w:type="dxa"/>
            <w:vAlign w:val="bottom"/>
            <w:tcBorders>
              <w:bottom w:val="single" w:sz="8" w:color="2C2C2C"/>
            </w:tcBorders>
            <w:gridSpan w:val="2"/>
          </w:tcPr>
          <w:p>
            <w:pPr>
              <w:spacing w:after="0"/>
              <w:rPr>
                <w:sz w:val="8"/>
                <w:szCs w:val="8"/>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6"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6" w:lineRule="exact"/>
        <w:rPr>
          <w:sz w:val="24"/>
          <w:szCs w:val="24"/>
          <w:color w:val="auto"/>
        </w:rPr>
      </w:pPr>
    </w:p>
    <w:p>
      <w:pPr>
        <w:ind w:left="340" w:right="580"/>
        <w:spacing w:after="0" w:line="25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vMerge w:val="restart"/>
          </w:tcPr>
          <w:p>
            <w:pPr>
              <w:jc w:val="right"/>
              <w:ind w:right="200"/>
              <w:spacing w:after="0"/>
              <w:rPr>
                <w:sz w:val="20"/>
                <w:szCs w:val="20"/>
                <w:color w:val="auto"/>
              </w:rPr>
            </w:pPr>
            <w:r>
              <w:rPr>
                <w:rFonts w:ascii="Times New Roman" w:cs="Times New Roman" w:eastAsia="Times New Roman" w:hAnsi="Times New Roman"/>
                <w:sz w:val="13"/>
                <w:szCs w:val="13"/>
                <w:color w:val="0000FF"/>
              </w:rPr>
              <w:t>05/08/2024</w:t>
            </w:r>
          </w:p>
        </w:tc>
        <w:tc>
          <w:tcPr>
            <w:tcW w:w="1100" w:type="dxa"/>
            <w:vAlign w:val="bottom"/>
          </w:tcPr>
          <w:p>
            <w:pPr>
              <w:spacing w:after="0"/>
              <w:rPr>
                <w:sz w:val="15"/>
                <w:szCs w:val="15"/>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482</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482</w:t>
            </w:r>
          </w:p>
        </w:tc>
        <w:tc>
          <w:tcPr>
            <w:tcW w:w="70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82.998</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482</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52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deferred stock is the economic equivalent of one share of common stock. The shares of deferred stock become payable in cash as soon as administratively feasible following the time the reporting person ceases to be a Director of the Company.</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Rosemary Haselroth, by</w:t>
            </w: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05/08/2024</w:t>
            </w:r>
          </w:p>
        </w:tc>
        <w:tc>
          <w:tcPr>
            <w:tcW w:w="0" w:type="dxa"/>
            <w:vAlign w:val="bottom"/>
          </w:tcPr>
          <w:p>
            <w:pPr>
              <w:spacing w:after="0"/>
              <w:rPr>
                <w:sz w:val="1"/>
                <w:szCs w:val="1"/>
                <w:color w:val="auto"/>
              </w:rPr>
            </w:pPr>
          </w:p>
        </w:tc>
      </w:tr>
      <w:tr>
        <w:trPr>
          <w:trHeight w:val="84"/>
        </w:trPr>
        <w:tc>
          <w:tcPr>
            <w:tcW w:w="1260" w:type="dxa"/>
            <w:vAlign w:val="bottom"/>
            <w:tcBorders>
              <w:top w:val="single" w:sz="8" w:color="auto"/>
            </w:tcBorders>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7"/>
              </w:rPr>
              <w:t>Power of Attorney</w:t>
            </w:r>
          </w:p>
        </w:tc>
        <w:tc>
          <w:tcPr>
            <w:tcW w:w="580" w:type="dxa"/>
            <w:vAlign w:val="bottom"/>
            <w:tcBorders>
              <w:top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260" w:type="dxa"/>
            <w:vAlign w:val="bottom"/>
            <w:tcBorders>
              <w:top w:val="single" w:sz="8" w:color="auto"/>
              <w:bottom w:val="single" w:sz="8" w:color="auto"/>
            </w:tcBorders>
            <w:vMerge w:val="continue"/>
          </w:tcPr>
          <w:p>
            <w:pPr>
              <w:spacing w:after="0"/>
              <w:rPr>
                <w:sz w:val="7"/>
                <w:szCs w:val="7"/>
                <w:color w:val="auto"/>
              </w:rPr>
            </w:pPr>
          </w:p>
        </w:tc>
        <w:tc>
          <w:tcPr>
            <w:tcW w:w="580" w:type="dxa"/>
            <w:vAlign w:val="bottom"/>
            <w:tcBorders>
              <w:top w:val="single" w:sz="8" w:color="auto"/>
            </w:tcBorders>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91996" TargetMode="External"/><Relationship Id="rId13"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2024-05-08T14:46:53Z</dcterms:created>
  <dcterms:modified xsi:type="dcterms:W3CDTF">2024-05-08T14:46:53Z</dcterms:modified>
</cp:coreProperties>
</file>