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119.236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Includes shareholdings from exempt transactions.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2022-02-18T17:27:35Z</dcterms:created>
  <dcterms:modified xsi:type="dcterms:W3CDTF">2022-02-18T17:27:35Z</dcterms:modified>
</cp:coreProperties>
</file>