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Bourque Robert H Jr</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770 TOWNSHIP LINE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95"/>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CROWN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CCK</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3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01/05/2022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65"/>
        <w:spacing w:after="0"/>
        <w:rPr>
          <w:sz w:val="20"/>
          <w:szCs w:val="20"/>
          <w:color w:val="auto"/>
        </w:rPr>
      </w:pPr>
      <w:r>
        <w:rPr>
          <w:rFonts w:ascii="Arial" w:cs="Arial" w:eastAsia="Arial" w:hAnsi="Arial"/>
          <w:sz w:val="17"/>
          <w:szCs w:val="17"/>
          <w:color w:val="0000FF"/>
        </w:rPr>
        <w:t>President - Transit Packaging</w:t>
      </w:r>
    </w:p>
    <w:p>
      <w:pPr>
        <w:spacing w:after="0" w:line="329"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YARDLEY</w:t>
            </w:r>
          </w:p>
        </w:tc>
        <w:tc>
          <w:tcPr>
            <w:tcW w:w="1020" w:type="dxa"/>
            <w:vAlign w:val="bottom"/>
          </w:tcPr>
          <w:p>
            <w:pPr>
              <w:ind w:left="200"/>
              <w:spacing w:after="0"/>
              <w:rPr>
                <w:sz w:val="20"/>
                <w:szCs w:val="20"/>
                <w:color w:val="auto"/>
              </w:rPr>
            </w:pPr>
            <w:r>
              <w:rPr>
                <w:rFonts w:ascii="Arial" w:cs="Arial" w:eastAsia="Arial" w:hAnsi="Arial"/>
                <w:sz w:val="17"/>
                <w:szCs w:val="17"/>
                <w:color w:val="0000FF"/>
              </w:rPr>
              <w:t>PA</w:t>
            </w:r>
          </w:p>
        </w:tc>
        <w:tc>
          <w:tcPr>
            <w:tcW w:w="1600" w:type="dxa"/>
            <w:vAlign w:val="bottom"/>
          </w:tcPr>
          <w:p>
            <w:pPr>
              <w:ind w:left="400"/>
              <w:spacing w:after="0"/>
              <w:rPr>
                <w:sz w:val="20"/>
                <w:szCs w:val="20"/>
                <w:color w:val="auto"/>
              </w:rPr>
            </w:pPr>
            <w:r>
              <w:rPr>
                <w:rFonts w:ascii="Arial" w:cs="Arial" w:eastAsia="Arial" w:hAnsi="Arial"/>
                <w:sz w:val="17"/>
                <w:szCs w:val="17"/>
                <w:color w:val="0000FF"/>
              </w:rPr>
              <w:t>19067</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5"/>
              </w:rPr>
              <w:t>Common</w:t>
            </w: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01/05/2022</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9"/>
              </w:rPr>
              <w:t>9,216</w:t>
            </w:r>
            <w:r>
              <w:rPr>
                <w:rFonts w:ascii="Arial" w:cs="Arial" w:eastAsia="Arial" w:hAnsi="Arial"/>
                <w:sz w:val="22"/>
                <w:szCs w:val="22"/>
                <w:color w:val="008000"/>
                <w:w w:val="89"/>
                <w:vertAlign w:val="superscript"/>
              </w:rPr>
              <w:t>(1)</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Arial" w:cs="Arial" w:eastAsia="Arial" w:hAnsi="Arial"/>
                <w:sz w:val="17"/>
                <w:szCs w:val="17"/>
                <w:color w:val="0000FF"/>
              </w:rPr>
              <w:t>70,500</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80" w:firstLine="7"/>
        <w:spacing w:after="0" w:line="243"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was granted 9,216 shares of Restricted Common Stock under the 2013 Stock-Based Compensation Plan. 3,145 time-vested restricted shares vest over a three year period as follows: 1,049 time-vested restricted shares on January 5, 2023 and 1,048 time-vested restricted shares on January 5, 2024 and January 6, 2025, respectively. 2,926 performance-based restricted shares are targeted to vest on January 6, 2025 based on the Company's Total Shareholder Return versus a defined peer group of companies, with the final number of performance-based vested shares varying from 0 to 200% of 2,926. 3,145 performance-based restricted shares are targeted to vest on January 6, 2025 based on the Return on Invested Capital achieved by the Company compared to the ROIC target, with the final number of performance-based vested shares varying from 0 to 3,145.</w:t>
      </w:r>
    </w:p>
    <w:p>
      <w:pPr>
        <w:spacing w:after="0" w:line="43"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Rosemary Haselroth, by</w:t>
            </w:r>
          </w:p>
        </w:tc>
        <w:tc>
          <w:tcPr>
            <w:tcW w:w="18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01/07/2022</w:t>
            </w:r>
          </w:p>
        </w:tc>
        <w:tc>
          <w:tcPr>
            <w:tcW w:w="0" w:type="dxa"/>
            <w:vAlign w:val="bottom"/>
          </w:tcPr>
          <w:p>
            <w:pPr>
              <w:spacing w:after="0"/>
              <w:rPr>
                <w:sz w:val="1"/>
                <w:szCs w:val="1"/>
                <w:color w:val="auto"/>
              </w:rPr>
            </w:pPr>
          </w:p>
        </w:tc>
      </w:tr>
      <w:tr>
        <w:trPr>
          <w:trHeight w:val="87"/>
        </w:trPr>
        <w:tc>
          <w:tcPr>
            <w:tcW w:w="1300" w:type="dxa"/>
            <w:vAlign w:val="bottom"/>
            <w:vMerge w:val="restart"/>
          </w:tcPr>
          <w:p>
            <w:pPr>
              <w:spacing w:after="0" w:line="194" w:lineRule="exact"/>
              <w:rPr>
                <w:sz w:val="20"/>
                <w:szCs w:val="20"/>
                <w:color w:val="auto"/>
              </w:rPr>
            </w:pPr>
            <w:r>
              <w:rPr>
                <w:rFonts w:ascii="Arial" w:cs="Arial" w:eastAsia="Arial" w:hAnsi="Arial"/>
                <w:sz w:val="17"/>
                <w:szCs w:val="17"/>
                <w:color w:val="0000FF"/>
                <w:w w:val="94"/>
              </w:rPr>
              <w:t>Power of Attorney</w:t>
            </w:r>
          </w:p>
        </w:tc>
        <w:tc>
          <w:tcPr>
            <w:tcW w:w="7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72913" TargetMode="External"/><Relationship Id="rId13" Type="http://schemas.openxmlformats.org/officeDocument/2006/relationships/hyperlink" Target="http://www.sec.gov/cgi-bin/browse-edgar?action=getcompany&amp;CIK=00012196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2022-01-07T11:56:08Z</dcterms:created>
  <dcterms:modified xsi:type="dcterms:W3CDTF">2022-01-07T11:56:08Z</dcterms:modified>
</cp:coreProperties>
</file>