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2021</w:t>
      </w:r>
    </w:p>
    <w:p>
      <w:pPr>
        <w:spacing w:after="0" w:line="29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200" w:right="4119"/>
        <w:spacing w:after="0" w:line="28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204" w:lineRule="exact"/>
        <w:rPr>
          <w:rFonts w:ascii="Times New Roman" w:cs="Times New Roman" w:eastAsia="Times New Roman" w:hAnsi="Times New Roman"/>
          <w:sz w:val="22"/>
          <w:szCs w:val="22"/>
          <w:b w:val="1"/>
          <w:bCs w:val="1"/>
          <w:color w:val="auto"/>
        </w:rPr>
      </w:pPr>
    </w:p>
    <w:p>
      <w:pPr>
        <w:ind w:left="2200" w:right="2079" w:hanging="457"/>
        <w:spacing w:after="0" w:line="287" w:lineRule="auto"/>
        <w:tabs>
          <w:tab w:leader="none" w:pos="220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770 TOWNSHIP LINE ROAD</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YARDLEY, PENNSYLVANIA 19067-4232</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7580" w:type="dxa"/>
            <w:vAlign w:val="bottom"/>
          </w:tcPr>
          <w:p>
            <w:pPr>
              <w:spacing w:after="0"/>
              <w:rPr>
                <w:sz w:val="22"/>
                <w:szCs w:val="22"/>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3"/>
              </w:rPr>
              <w:t>Page(s)</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1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 of Net Assets Available for Benefits as of December 31, 2021 and 2020</w:t>
            </w:r>
          </w:p>
        </w:tc>
        <w:tc>
          <w:tcPr>
            <w:tcW w:w="11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9"/>
              </w:rPr>
              <w:t>2</w:t>
            </w:r>
          </w:p>
        </w:tc>
        <w:tc>
          <w:tcPr>
            <w:tcW w:w="0" w:type="dxa"/>
            <w:vAlign w:val="bottom"/>
          </w:tcPr>
          <w:p>
            <w:pPr>
              <w:spacing w:after="0"/>
              <w:rPr>
                <w:sz w:val="1"/>
                <w:szCs w:val="1"/>
                <w:color w:val="auto"/>
              </w:rPr>
            </w:pPr>
          </w:p>
        </w:tc>
      </w:tr>
      <w:tr>
        <w:trPr>
          <w:trHeight w:val="493"/>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 for the years ended</w:t>
            </w:r>
          </w:p>
        </w:tc>
        <w:tc>
          <w:tcPr>
            <w:tcW w:w="1180" w:type="dxa"/>
            <w:vAlign w:val="bottom"/>
            <w:vMerge w:val="restart"/>
          </w:tcPr>
          <w:p>
            <w:pPr>
              <w:jc w:val="center"/>
              <w:ind w:left="50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58"/>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December 31, 2021 and 2020</w:t>
            </w: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1"/>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1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7"/>
              </w:rPr>
              <w:t>4-9</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180" w:type="dxa"/>
            <w:vAlign w:val="bottom"/>
          </w:tcPr>
          <w:p>
            <w:pPr>
              <w:jc w:val="center"/>
              <w:ind w:left="521"/>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540"/>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Exhibit Index</w:t>
            </w:r>
          </w:p>
        </w:tc>
        <w:tc>
          <w:tcPr>
            <w:tcW w:w="11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89"/>
              </w:rPr>
              <w:t>11</w:t>
            </w:r>
          </w:p>
        </w:tc>
        <w:tc>
          <w:tcPr>
            <w:tcW w:w="0" w:type="dxa"/>
            <w:vAlign w:val="bottom"/>
          </w:tcPr>
          <w:p>
            <w:pPr>
              <w:spacing w:after="0"/>
              <w:rPr>
                <w:sz w:val="1"/>
                <w:szCs w:val="1"/>
                <w:color w:val="auto"/>
              </w:rPr>
            </w:pPr>
          </w:p>
        </w:tc>
      </w:tr>
      <w:tr>
        <w:trPr>
          <w:trHeight w:val="540"/>
        </w:trPr>
        <w:tc>
          <w:tcPr>
            <w:tcW w:w="75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Signature</w:t>
            </w:r>
          </w:p>
        </w:tc>
        <w:tc>
          <w:tcPr>
            <w:tcW w:w="118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8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67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To the Plan Administrator and Plan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Crown Cork &amp; Seal Company, Inc. Retirement Thrift Plan: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7"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We have audited the accompanying statement of net assets available for benefits of the Crown Cork &amp; Seal Company, Inc. Retirement Thrift Plan (the Plan) as of December 31, 2021 and 2020,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years then ended, in conformity with accounting principles generally accepted in the United States of America.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7"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Information</w:t>
      </w:r>
    </w:p>
    <w:p>
      <w:pPr>
        <w:spacing w:after="0" w:line="237"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supplemental Schedule H, Line 4i – Schedule of Assets (Held at End of Year) as of December 31, 2021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 Baker Tilly US,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2005.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June 17, 2022</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85" w:right="339" w:bottom="1440" w:gutter="0" w:footer="0" w:header="0"/>
          <w:type w:val="continuous"/>
        </w:sectPr>
      </w:pPr>
    </w:p>
    <w:bookmarkStart w:id="3" w:name="page4"/>
    <w:bookmarkEnd w:id="3"/>
    <w:p>
      <w:pPr>
        <w:ind w:left="18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Statement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2021</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9,734,452</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9,337,768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726,794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364,185</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549,751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154,171</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13,063,336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HSBC Opportunity Fund</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14,133,300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JPMorgan Intrepid Value Fund</w:t>
            </w:r>
          </w:p>
        </w:tc>
        <w:tc>
          <w:tcPr>
            <w:tcW w:w="300" w:type="dxa"/>
            <w:vAlign w:val="bottom"/>
            <w:shd w:val="clear" w:color="auto" w:fill="CCEEFF"/>
          </w:tcPr>
          <w:p>
            <w:pPr>
              <w:spacing w:after="0"/>
              <w:rPr>
                <w:sz w:val="22"/>
                <w:szCs w:val="22"/>
                <w:color w:val="auto"/>
              </w:rPr>
            </w:pPr>
          </w:p>
        </w:tc>
        <w:tc>
          <w:tcPr>
            <w:tcW w:w="256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2,495,111</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146,588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236,612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3,584,674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2,321,089</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11,013,090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13,284,128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137,078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129,516</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2015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2,395,033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2,305,555</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1,948,592</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2,161,125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6,210,880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5,644,204</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7,142,564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6,045,539</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5,145,738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4,105,675</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4,556,745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3,861,741</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2,597,358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2,111,728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3,898,235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3,191,929</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1,916,861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1,519,403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1,362,498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957,360</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284,104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181,706</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1,997,623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2,251,258</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54,497,940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45,872,497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U.S.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2,645,038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2,795,117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12,874,209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11,551,501</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2,942,200</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151,371,381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137,012,218</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26,855,347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27,830,157</w:t>
            </w: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6,926,663</w:t>
            </w:r>
          </w:p>
        </w:tc>
        <w:tc>
          <w:tcPr>
            <w:tcW w:w="13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6,550,083</w:t>
            </w:r>
          </w:p>
        </w:tc>
      </w:tr>
      <w:tr>
        <w:trPr>
          <w:trHeight w:val="250"/>
        </w:trPr>
        <w:tc>
          <w:tcPr>
            <w:tcW w:w="60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185,153,391</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171,392,458</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56"/>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3,698,836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3,659,594</w:t>
            </w:r>
          </w:p>
        </w:tc>
      </w:tr>
      <w:tr>
        <w:trPr>
          <w:trHeight w:val="25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Employer's contributions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696,734</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503,787</w:t>
            </w:r>
          </w:p>
        </w:tc>
      </w:tr>
      <w:tr>
        <w:trPr>
          <w:trHeight w:val="250"/>
        </w:trPr>
        <w:tc>
          <w:tcPr>
            <w:tcW w:w="6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4,395,570</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4,163,381</w:t>
            </w:r>
          </w:p>
        </w:tc>
      </w:tr>
      <w:tr>
        <w:trPr>
          <w:trHeight w:val="142"/>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56"/>
        </w:trPr>
        <w:tc>
          <w:tcPr>
            <w:tcW w:w="6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189,548,961</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175,555,839</w:t>
            </w:r>
          </w:p>
        </w:tc>
      </w:tr>
      <w:tr>
        <w:trPr>
          <w:trHeight w:val="162"/>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shd w:val="clear" w:color="auto" w:fill="CCEEFF"/>
          </w:tcPr>
          <w:p>
            <w:pPr>
              <w:spacing w:after="0"/>
              <w:rPr>
                <w:sz w:val="22"/>
                <w:szCs w:val="22"/>
                <w:color w:val="auto"/>
              </w:rPr>
            </w:pPr>
          </w:p>
        </w:tc>
        <w:tc>
          <w:tcPr>
            <w:tcW w:w="2560" w:type="dxa"/>
            <w:vAlign w:val="bottom"/>
            <w:gridSpan w:val="2"/>
            <w:shd w:val="clear" w:color="auto" w:fill="CCEEFF"/>
          </w:tcPr>
          <w:p>
            <w:pPr>
              <w:jc w:val="center"/>
              <w:ind w:right="1620"/>
              <w:spacing w:after="0"/>
              <w:rPr>
                <w:sz w:val="20"/>
                <w:szCs w:val="20"/>
                <w:color w:val="auto"/>
              </w:rPr>
            </w:pPr>
            <w:r>
              <w:rPr>
                <w:rFonts w:ascii="Times New Roman" w:cs="Times New Roman" w:eastAsia="Times New Roman" w:hAnsi="Times New Roman"/>
                <w:sz w:val="20"/>
                <w:szCs w:val="20"/>
                <w:color w:val="auto"/>
                <w:w w:val="89"/>
              </w:rPr>
              <w:t>—</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20"/>
                <w:szCs w:val="20"/>
                <w:color w:val="auto"/>
                <w:w w:val="99"/>
              </w:rPr>
              <w:t>—</w:t>
            </w:r>
          </w:p>
        </w:tc>
      </w:tr>
      <w:tr>
        <w:trPr>
          <w:trHeight w:val="162"/>
        </w:trPr>
        <w:tc>
          <w:tcPr>
            <w:tcW w:w="60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7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189,548,961</w:t>
            </w: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175,555,839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ectPr>
          <w:pgSz w:w="11900" w:h="16838" w:orient="portrait"/>
          <w:cols w:equalWidth="0" w:num="1">
            <w:col w:w="10580"/>
          </w:cols>
          <w:pgMar w:left="580" w:top="1013" w:right="7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0"/>
          </w:cols>
          <w:pgMar w:left="580" w:top="1013" w:right="7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 of Changes in Net Assets Available for Benefits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18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63"/>
        </w:trPr>
        <w:tc>
          <w:tcPr>
            <w:tcW w:w="6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2021</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7,769,832</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4,951,910</w:t>
            </w:r>
          </w:p>
        </w:tc>
      </w:tr>
      <w:tr>
        <w:trPr>
          <w:trHeight w:val="256"/>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13,938,542</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22,134,776</w:t>
            </w: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investment income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21,708,374</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27,086,686</w:t>
            </w: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178,357</w:t>
            </w: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199,767</w:t>
            </w: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6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Employer</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2,215,534</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2,093,135</w:t>
            </w:r>
          </w:p>
        </w:tc>
      </w:tr>
      <w:tr>
        <w:trPr>
          <w:trHeight w:val="256"/>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Participant</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6,927,242</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6,521,375</w:t>
            </w:r>
          </w:p>
        </w:tc>
      </w:tr>
      <w:tr>
        <w:trPr>
          <w:trHeight w:val="250"/>
        </w:trPr>
        <w:tc>
          <w:tcPr>
            <w:tcW w:w="6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9,142,776</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8,614,510</w:t>
            </w: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24,069</w:t>
            </w:r>
          </w:p>
        </w:tc>
        <w:tc>
          <w:tcPr>
            <w:tcW w:w="1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5,157</w:t>
            </w:r>
          </w:p>
        </w:tc>
      </w:tr>
      <w:tr>
        <w:trPr>
          <w:trHeight w:val="250"/>
        </w:trPr>
        <w:tc>
          <w:tcPr>
            <w:tcW w:w="6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20"/>
                <w:szCs w:val="20"/>
                <w:b w:val="1"/>
                <w:bCs w:val="1"/>
                <w:color w:val="auto"/>
              </w:rPr>
              <w:t>Total additions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31,053,576</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35,906,120</w:t>
            </w: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6"/>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16,840,271</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10,918,842</w:t>
            </w:r>
          </w:p>
        </w:tc>
      </w:tr>
      <w:tr>
        <w:trPr>
          <w:trHeight w:val="25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220,183</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182,259</w:t>
            </w:r>
          </w:p>
        </w:tc>
      </w:tr>
      <w:tr>
        <w:trPr>
          <w:trHeight w:val="250"/>
        </w:trPr>
        <w:tc>
          <w:tcPr>
            <w:tcW w:w="6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17,060,454</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11,101,101</w:t>
            </w: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6"/>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13,993,122</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24,805,019</w:t>
            </w:r>
          </w:p>
        </w:tc>
      </w:tr>
      <w:tr>
        <w:trPr>
          <w:trHeight w:val="270"/>
        </w:trPr>
        <w:tc>
          <w:tcPr>
            <w:tcW w:w="6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7"/>
        </w:trPr>
        <w:tc>
          <w:tcPr>
            <w:tcW w:w="61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Beginning of year</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175,555,839</w:t>
            </w:r>
          </w:p>
        </w:tc>
        <w:tc>
          <w:tcPr>
            <w:tcW w:w="10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150,750,820</w:t>
            </w:r>
          </w:p>
        </w:tc>
      </w:tr>
      <w:tr>
        <w:trPr>
          <w:trHeight w:val="257"/>
        </w:trPr>
        <w:tc>
          <w:tcPr>
            <w:tcW w:w="6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End of year</w:t>
            </w: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189,548,961</w:t>
            </w:r>
          </w:p>
        </w:tc>
        <w:tc>
          <w:tcPr>
            <w:tcW w:w="108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175,555,839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380"/>
          </w:cols>
          <w:pgMar w:left="760" w:top="100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80"/>
          </w:cols>
          <w:pgMar w:left="760" w:top="1002" w:right="7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Crown Cork &amp; Seal Company, Inc. Retirement Thrift Plan (the "Plan") provides only general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 for a more complete description of the Plan's provisions.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may elect to make basic and supplemental contributions (where permitted) each pay period as defined in the Plan document. Participants direct the investment of their contributions into various investment options offered by the Plan. Company contributions are invested in accordance with participant investment directions.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2021 and 2020 totaled $696,734 and $503,787, respectively. Contribution amounts are subject to certain Internal Revenue Service (“IRS”) limitations.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2021 and 2020 range from 4.25% to 6.50%. Principal and interest are paid ratably through monthly payroll deductions.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$0 at December 31, 2021 and 2020. Forfeitures used to offset Company contributions in 2021 and 2020 totaled $201,770 and $33,594,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Plan’s investments are reported at fair value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9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2021 and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72"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73"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187"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34"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374" w:lineRule="exact"/>
        <w:rPr>
          <w:sz w:val="20"/>
          <w:szCs w:val="20"/>
          <w:color w:val="auto"/>
        </w:rPr>
      </w:pPr>
    </w:p>
    <w:tbl>
      <w:tblPr>
        <w:tblLayout w:type="fixed"/>
        <w:tblInd w:w="700" w:type="dxa"/>
        <w:tblCellMar>
          <w:top w:w="0" w:type="dxa"/>
          <w:left w:w="0" w:type="dxa"/>
          <w:bottom w:w="0" w:type="dxa"/>
          <w:right w:w="0" w:type="dxa"/>
        </w:tblCellMar>
      </w:tblPr>
      <w:tr>
        <w:trPr>
          <w:trHeight w:val="266"/>
        </w:trPr>
        <w:tc>
          <w:tcPr>
            <w:tcW w:w="4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2021</w:t>
            </w:r>
          </w:p>
        </w:tc>
      </w:tr>
      <w:tr>
        <w:trPr>
          <w:trHeight w:val="254"/>
        </w:trPr>
        <w:tc>
          <w:tcPr>
            <w:tcW w:w="4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8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151,371,381</w:t>
            </w:r>
          </w:p>
        </w:tc>
        <w:tc>
          <w:tcPr>
            <w:tcW w:w="13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151,371,381</w:t>
            </w:r>
          </w:p>
        </w:tc>
      </w:tr>
      <w:tr>
        <w:trPr>
          <w:trHeight w:val="257"/>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6,926,663</w:t>
            </w:r>
          </w:p>
        </w:tc>
        <w:tc>
          <w:tcPr>
            <w:tcW w:w="1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6,926,663</w:t>
            </w:r>
          </w:p>
        </w:tc>
      </w:tr>
      <w:tr>
        <w:trPr>
          <w:trHeight w:val="196"/>
        </w:trPr>
        <w:tc>
          <w:tcPr>
            <w:tcW w:w="4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57"/>
        </w:trPr>
        <w:tc>
          <w:tcPr>
            <w:tcW w:w="49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158,298,044</w:t>
            </w: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158,298,044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26,855,347</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185,153,391</w:t>
            </w:r>
          </w:p>
        </w:tc>
      </w:tr>
      <w:tr>
        <w:trPr>
          <w:trHeight w:val="21"/>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266"/>
        </w:trPr>
        <w:tc>
          <w:tcPr>
            <w:tcW w:w="4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2020</w:t>
            </w:r>
          </w:p>
        </w:tc>
      </w:tr>
      <w:tr>
        <w:trPr>
          <w:trHeight w:val="254"/>
        </w:trPr>
        <w:tc>
          <w:tcPr>
            <w:tcW w:w="4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80" w:type="dxa"/>
            <w:vAlign w:val="bottom"/>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5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137,012,218</w:t>
            </w:r>
          </w:p>
        </w:tc>
        <w:tc>
          <w:tcPr>
            <w:tcW w:w="13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137,012,218</w:t>
            </w:r>
          </w:p>
        </w:tc>
      </w:tr>
      <w:tr>
        <w:trPr>
          <w:trHeight w:val="25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Company common stock fund</w:t>
            </w: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6,550,083</w:t>
            </w:r>
          </w:p>
        </w:tc>
        <w:tc>
          <w:tcPr>
            <w:tcW w:w="1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6,550,083</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56"/>
        </w:trPr>
        <w:tc>
          <w:tcPr>
            <w:tcW w:w="4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143,562,301</w:t>
            </w: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143,562,301</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3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27,830,157</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171,392,458</w:t>
            </w:r>
          </w:p>
        </w:tc>
      </w:tr>
      <w:tr>
        <w:trPr>
          <w:trHeight w:val="20"/>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2021 and 2020.</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fair value of the Company common stock fund is measured at the closing price reported on the active market on which the security held by the fund is traded.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2021 and 2020, respectively. There are no participant redemption restrictions for these investments; the redemption notice period is applicable only to the Plan.</w:t>
      </w:r>
    </w:p>
    <w:p>
      <w:pPr>
        <w:spacing w:after="0" w:line="339" w:lineRule="exact"/>
        <w:rPr>
          <w:sz w:val="20"/>
          <w:szCs w:val="20"/>
          <w:color w:val="auto"/>
        </w:rPr>
      </w:pPr>
    </w:p>
    <w:tbl>
      <w:tblPr>
        <w:tblLayout w:type="fixed"/>
        <w:tblInd w:w="460" w:type="dxa"/>
        <w:tblCellMar>
          <w:top w:w="0" w:type="dxa"/>
          <w:left w:w="0" w:type="dxa"/>
          <w:bottom w:w="0" w:type="dxa"/>
          <w:right w:w="0" w:type="dxa"/>
        </w:tblCellMar>
      </w:tblPr>
      <w:tr>
        <w:trPr>
          <w:trHeight w:val="266"/>
        </w:trPr>
        <w:tc>
          <w:tcPr>
            <w:tcW w:w="38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4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rPr>
              <w:t>Unfunded</w:t>
            </w:r>
          </w:p>
        </w:tc>
        <w:tc>
          <w:tcPr>
            <w:tcW w:w="164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26,855,347</w:t>
            </w:r>
          </w:p>
        </w:tc>
        <w:tc>
          <w:tcPr>
            <w:tcW w:w="14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2020</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74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rPr>
              <w:t>Unfunded</w:t>
            </w:r>
          </w:p>
        </w:tc>
        <w:tc>
          <w:tcPr>
            <w:tcW w:w="164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46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Notice Period</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27,830,157</w:t>
            </w:r>
          </w:p>
        </w:tc>
        <w:tc>
          <w:tcPr>
            <w:tcW w:w="14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6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62,617 and 65,400 shares of Crown Holdings, Inc. common stock representing 3.7% and 3.7% of Plan assets as of December 31, 2021 and 2020, respectively. For the years 2021 and 2020, the Company common stock fund had purchases of $666,235 and $1,209,300, respectively, and sales of $983,555 and $1,932,100, respectively. Dividend income from the Company’s common stock fund totaled $51,968 and $0 in 2021 and 2020, respectively.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0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1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As of December 31, 2021 and 2020, the Plan had investments of $81,353,287 and $73,702,700, respectively that were concentrated in two funds.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0"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RETIREMENT THRIFT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6626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Retirement Thrift Plan</w:t>
      </w:r>
    </w:p>
    <w:p>
      <w:pPr>
        <w:spacing w:after="0"/>
        <w:rPr>
          <w:sz w:val="20"/>
          <w:szCs w:val="20"/>
          <w:color w:val="auto"/>
        </w:rPr>
      </w:pPr>
      <w:r>
        <w:rPr>
          <w:rFonts w:ascii="Times New Roman" w:cs="Times New Roman" w:eastAsia="Times New Roman" w:hAnsi="Times New Roman"/>
          <w:sz w:val="18"/>
          <w:szCs w:val="18"/>
          <w:color w:val="auto"/>
        </w:rPr>
        <w:t>EIN 23-1526444 Plan No. 105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45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Current Value</w:t>
            </w:r>
          </w:p>
        </w:tc>
      </w:tr>
      <w:tr>
        <w:trPr>
          <w:trHeight w:val="22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Baird Core Plus Bond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9,734,452</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DFA Emerging Markets Core Equity Portfolio</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726,794</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DFA US Targeted Value Portfolio</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549,751</w:t>
            </w:r>
          </w:p>
        </w:tc>
      </w:tr>
      <w:tr>
        <w:trPr>
          <w:trHeight w:val="229"/>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Fidelity Small Cap Growth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13,063,336</w:t>
            </w:r>
          </w:p>
        </w:tc>
      </w:tr>
      <w:tr>
        <w:trPr>
          <w:trHeight w:val="23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 Rowe Price International Discovery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146,588</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Developed Markets Index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3,584,674</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International Growth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11,013,090</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Cash Reserve Federal Money Market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137,078</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2015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2,395,033</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2020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1,948,592</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2025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6,210,880</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2030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7,142,564</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2035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5,145,738</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2040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4,556,745</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2045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2,597,358</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2050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3,898,235</w:t>
            </w:r>
          </w:p>
        </w:tc>
      </w:tr>
      <w:tr>
        <w:trPr>
          <w:trHeight w:val="22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2055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1,916,861</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2060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1,362,498</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Target Retirement 2065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284,104</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Target Retirement Income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1,997,623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Total Stock Market Index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54,497,940</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U.S. Growth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2,645,038</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Wellington Fund</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12,874,209</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Vanguard Windsor II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2,942,200</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Vanguard Retirement Savings Trust</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Collective Trust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26,855,347</w:t>
            </w: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Crown Holdings, Inc. Stock Fund</w:t>
            </w:r>
          </w:p>
        </w:tc>
        <w:tc>
          <w:tcPr>
            <w:tcW w:w="4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Fund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6,926,663</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4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rates: 4.25% - 6.50%</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3,698,836</w:t>
            </w:r>
          </w:p>
        </w:tc>
      </w:tr>
      <w:tr>
        <w:trPr>
          <w:trHeight w:val="223"/>
        </w:trPr>
        <w:tc>
          <w:tcPr>
            <w:tcW w:w="4680" w:type="dxa"/>
            <w:vAlign w:val="bottom"/>
          </w:tcPr>
          <w:p>
            <w:pPr>
              <w:ind w:left="160"/>
              <w:spacing w:after="0" w:line="223" w:lineRule="exact"/>
              <w:rPr>
                <w:sz w:val="20"/>
                <w:szCs w:val="20"/>
                <w:color w:val="auto"/>
              </w:rPr>
            </w:pPr>
            <w:r>
              <w:rPr>
                <w:rFonts w:ascii="Times New Roman" w:cs="Times New Roman" w:eastAsia="Times New Roman" w:hAnsi="Times New Roman"/>
                <w:sz w:val="20"/>
                <w:szCs w:val="20"/>
                <w:b w:val="1"/>
                <w:bCs w:val="1"/>
                <w:color w:val="auto"/>
              </w:rPr>
              <w:t>Total (Held at End of Year)</w:t>
            </w: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188,852,227</w:t>
            </w:r>
          </w:p>
        </w:tc>
      </w:tr>
      <w:tr>
        <w:trPr>
          <w:trHeight w:val="20"/>
        </w:trPr>
        <w:tc>
          <w:tcPr>
            <w:tcW w:w="4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 as defined by ERISA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20"/>
          </w:cols>
          <w:pgMar w:left="740" w:top="729" w:right="7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Retirement Thrift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17, 2022</w:t>
      </w:r>
    </w:p>
    <w:p>
      <w:pPr>
        <w:sectPr>
          <w:pgSz w:w="11900" w:h="16838" w:orient="portrait"/>
          <w:cols w:equalWidth="0" w:num="1">
            <w:col w:w="10960"/>
          </w:cols>
          <w:pgMar w:left="320" w:top="1134" w:right="61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320" w:top="1134" w:right="619" w:bottom="1163"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 333-140992 and No. 333-230008) on Form S-8 of our report dated June 17, 2022, which appears in this annual report on Form 11-K of the Crown Cork &amp; Seal Company, Inc. Retirement Thrift Plan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Baker Tilly US,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Philadelphia, Pennsylvania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17, 2022</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2022-06-17T10:03:59Z</dcterms:created>
  <dcterms:modified xsi:type="dcterms:W3CDTF">2022-06-17T10:03:59Z</dcterms:modified>
</cp:coreProperties>
</file>