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46920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692015"/>
                    </a:xfrm>
                    <a:prstGeom prst="rect">
                      <a:avLst/>
                    </a:prstGeom>
                    <a:noFill/>
                  </pic:spPr>
                </pic:pic>
              </a:graphicData>
            </a:graphic>
          </wp:anchor>
        </w:drawing>
      </w:r>
    </w:p>
    <w:p>
      <w:pPr>
        <w:spacing w:after="0" w:line="1251"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Wilson Dwayne Andree</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280"/>
        <w:spacing w:after="0" w:line="348" w:lineRule="auto"/>
        <w:rPr>
          <w:sz w:val="20"/>
          <w:szCs w:val="20"/>
          <w:color w:val="auto"/>
        </w:rPr>
      </w:pPr>
      <w:r>
        <w:rPr>
          <w:rFonts w:ascii="Times New Roman" w:cs="Times New Roman" w:eastAsia="Times New Roman" w:hAnsi="Times New Roman"/>
          <w:sz w:val="17"/>
          <w:szCs w:val="17"/>
          <w:color w:val="0000FF"/>
        </w:rPr>
        <w:t>HIDDEN RIVER CORPORATE CENTER TWO 14025 RIVEREDGE DRIVE, SUITE 300</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TAMPA</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33637</w:t>
            </w:r>
          </w:p>
        </w:tc>
      </w:tr>
      <w:tr>
        <w:trPr>
          <w:trHeight w:val="152"/>
        </w:trPr>
        <w:tc>
          <w:tcPr>
            <w:tcW w:w="2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3760" w:type="dxa"/>
            <w:vAlign w:val="bottom"/>
            <w:gridSpan w:val="3"/>
          </w:tcPr>
          <w:p>
            <w:pPr>
              <w:spacing w:after="0" w:line="22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CROWN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CCK</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280" w:type="dxa"/>
            <w:vAlign w:val="bottom"/>
            <w:tcBorders>
              <w:top w:val="single" w:sz="8" w:color="0000EE"/>
            </w:tcBorders>
          </w:tcPr>
          <w:p>
            <w:pPr>
              <w:spacing w:after="0"/>
              <w:rPr>
                <w:sz w:val="13"/>
                <w:szCs w:val="13"/>
                <w:color w:val="auto"/>
              </w:rPr>
            </w:pPr>
          </w:p>
        </w:tc>
        <w:tc>
          <w:tcPr>
            <w:tcW w:w="1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vMerge w:val="restart"/>
          </w:tcPr>
          <w:p>
            <w:pPr>
              <w:ind w:left="3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tcPr>
          <w:p>
            <w:pPr>
              <w:ind w:left="38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24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10/29/2025</w:t>
            </w: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28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490"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vMerge w:val="restart"/>
          </w:tcPr>
          <w:p>
            <w:pPr>
              <w:jc w:val="right"/>
              <w:ind w:right="200"/>
              <w:spacing w:after="0"/>
              <w:rPr>
                <w:sz w:val="20"/>
                <w:szCs w:val="20"/>
                <w:color w:val="auto"/>
              </w:rPr>
            </w:pPr>
            <w:r>
              <w:rPr>
                <w:rFonts w:ascii="Times New Roman" w:cs="Times New Roman" w:eastAsia="Times New Roman" w:hAnsi="Times New Roman"/>
                <w:sz w:val="13"/>
                <w:szCs w:val="13"/>
                <w:color w:val="0000FF"/>
              </w:rPr>
              <w:t>10/29/2025</w:t>
            </w:r>
          </w:p>
        </w:tc>
        <w:tc>
          <w:tcPr>
            <w:tcW w:w="1100" w:type="dxa"/>
            <w:vAlign w:val="bottom"/>
          </w:tcPr>
          <w:p>
            <w:pPr>
              <w:spacing w:after="0"/>
              <w:rPr>
                <w:sz w:val="15"/>
                <w:szCs w:val="15"/>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406</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406</w:t>
            </w:r>
          </w:p>
        </w:tc>
        <w:tc>
          <w:tcPr>
            <w:tcW w:w="70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98.756</w:t>
            </w:r>
          </w:p>
        </w:tc>
        <w:tc>
          <w:tcPr>
            <w:tcW w:w="9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3,056</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52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deferred stock is the economic equivalent of one share of common stock. The shares of deferred stock become payable in cash as soon as administratively feasible following the time the reporting person ceases to be a Director of the Company.</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Rosemary Haselroth, by</w:t>
            </w: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8"/>
              </w:rPr>
              <w:t>10/30/2025</w:t>
            </w:r>
          </w:p>
        </w:tc>
        <w:tc>
          <w:tcPr>
            <w:tcW w:w="0" w:type="dxa"/>
            <w:vAlign w:val="bottom"/>
          </w:tcPr>
          <w:p>
            <w:pPr>
              <w:spacing w:after="0"/>
              <w:rPr>
                <w:sz w:val="1"/>
                <w:szCs w:val="1"/>
                <w:color w:val="auto"/>
              </w:rPr>
            </w:pPr>
          </w:p>
        </w:tc>
      </w:tr>
      <w:tr>
        <w:trPr>
          <w:trHeight w:val="84"/>
        </w:trPr>
        <w:tc>
          <w:tcPr>
            <w:tcW w:w="1260" w:type="dxa"/>
            <w:vAlign w:val="bottom"/>
            <w:tcBorders>
              <w:top w:val="single" w:sz="8" w:color="auto"/>
            </w:tcBorders>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7"/>
              </w:rPr>
              <w:t>Power of Attorney</w:t>
            </w:r>
          </w:p>
        </w:tc>
        <w:tc>
          <w:tcPr>
            <w:tcW w:w="580" w:type="dxa"/>
            <w:vAlign w:val="bottom"/>
            <w:tcBorders>
              <w:top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260" w:type="dxa"/>
            <w:vAlign w:val="bottom"/>
            <w:tcBorders>
              <w:top w:val="single" w:sz="8" w:color="auto"/>
              <w:bottom w:val="single" w:sz="8" w:color="auto"/>
            </w:tcBorders>
            <w:vMerge w:val="continue"/>
          </w:tcPr>
          <w:p>
            <w:pPr>
              <w:spacing w:after="0"/>
              <w:rPr>
                <w:sz w:val="7"/>
                <w:szCs w:val="7"/>
                <w:color w:val="auto"/>
              </w:rPr>
            </w:pPr>
          </w:p>
        </w:tc>
        <w:tc>
          <w:tcPr>
            <w:tcW w:w="580" w:type="dxa"/>
            <w:vAlign w:val="bottom"/>
            <w:tcBorders>
              <w:top w:val="single" w:sz="8" w:color="auto"/>
            </w:tcBorders>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391996" TargetMode="External"/><Relationship Id="rId14" Type="http://schemas.openxmlformats.org/officeDocument/2006/relationships/hyperlink" Target="http://www.sec.gov/cgi-bin/browse-edgar?action=getcompany&amp;CIK=00012196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2025-10-30T09:48:38Z</dcterms:created>
  <dcterms:modified xsi:type="dcterms:W3CDTF">2025-10-30T09:48:38Z</dcterms:modified>
</cp:coreProperties>
</file>