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24" w:type="dxa"/>
        <w:tblCellMar>
          <w:top w:w="0" w:type="dxa"/>
          <w:left w:w="0" w:type="dxa"/>
          <w:bottom w:w="0" w:type="dxa"/>
          <w:right w:w="0" w:type="dxa"/>
        </w:tblCellMar>
      </w:tblPr>
      <w:tr>
        <w:trPr>
          <w:trHeight w:val="214"/>
        </w:trPr>
        <w:tc>
          <w:tcPr>
            <w:tcW w:w="3240" w:type="dxa"/>
            <w:vAlign w:val="bottom"/>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240" w:type="dxa"/>
            <w:vAlign w:val="bottom"/>
          </w:tcPr>
          <w:p>
            <w:pPr>
              <w:jc w:val="center"/>
              <w:ind w:right="1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00" w:type="dxa"/>
            <w:vAlign w:val="bottom"/>
          </w:tcPr>
          <w:p>
            <w:pPr>
              <w:ind w:left="1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40" w:type="dxa"/>
            <w:vAlign w:val="bottom"/>
          </w:tcPr>
          <w:p>
            <w:pPr>
              <w:jc w:val="center"/>
              <w:ind w:right="106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30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On March 17, 2026, Crown Holdings, Inc. (the “Company”) entered into a Second Amended and Restated Credit Agreement (the “Restated Credit Agreement”), among CROWN Americas LLC (“Crown Americas”), a wholly-owned indirect subsidiary of the Company, as a U.S. Borrower, Signode Industrial Group US Inc., a wholly-owned indirect subsidiary of the Company, as a U.S. Borrower, Crown European Holdings S.A., a wholly-owned indirect subsidiary of the Company, as European Borrower, CROWN Metal Packaging Canada LP, a wholly-owned indirect subsidiary of the Company, as Canadian Borrower, each of the Subsidiary Borrowers from time to time party thereto (and together with U.S. Borrowers, European Borrower, and Canadian Borrower, the “Borrowers”), the Company, Crown Cork &amp; Seal Company, Inc., and Crown International Holdings, LLC, each as Parent Guarantors, Deutsche Bank AG, Canada Branch, as Canadian Administrative Agent, Deutsche Bank AG, London Branch, as U.K. Administrative Agent, Deutsche Bank AG New York Branch, as Administrative Agent, and various Lenders referred to therein. The Restated Credit Agreement amends and restates in its entirety the Amended and Restated Credit Agreement, originally dated April 7, 2017, among the Borrowers and the other parties referred to therein (the “Prior Credit Agreement”).</w:t>
      </w:r>
    </w:p>
    <w:p>
      <w:pPr>
        <w:spacing w:after="0" w:line="194"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The Restated Credit Agreement provides for a (i) $800 million Dollar Revolving Facility, (ii) $800 million Multicurrency Revolving Facility, (iii) $50 million Canadian Revolving Facility, (iv) $1,175 million Term Loan A Facility and (v) a €499.5 million Term Euro Facility (collectively, the “Facilities”). The Facilities have a five-year term with a maturity date of March 17, 2031 and with options for the lenders and the Borrowers to extend, and will bear interest at SOFR plus 1.25% at closing with options to borrow at base rate and other agreed benchmark rates. Interest rates can be</w:t>
      </w:r>
    </w:p>
    <w:p>
      <w:pPr>
        <w:spacing w:after="0" w:line="3" w:lineRule="exact"/>
        <w:rPr>
          <w:sz w:val="20"/>
          <w:szCs w:val="20"/>
          <w:color w:val="auto"/>
        </w:rPr>
      </w:pPr>
    </w:p>
    <w:p>
      <w:pPr>
        <w:ind w:left="4" w:right="440" w:hanging="4"/>
        <w:spacing w:after="0" w:line="255"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up to one-quarter percent per annum if the Total Leverage Ratio (as defined in the Restated Credit Agreement) of the Company and its subsidiaries decreases to agreed levels or (b) increased up to one-quarter percent per annum if the Total Leverage Ratio of the Company and its subsidiaries increases to agreed levels.</w:t>
      </w:r>
    </w:p>
    <w:p>
      <w:pPr>
        <w:spacing w:after="0" w:line="186" w:lineRule="exact"/>
        <w:rPr>
          <w:sz w:val="20"/>
          <w:szCs w:val="20"/>
          <w:color w:val="auto"/>
        </w:rPr>
      </w:pPr>
    </w:p>
    <w:p>
      <w:pPr>
        <w:jc w:val="both"/>
        <w:ind w:left="4" w:right="60"/>
        <w:spacing w:after="0" w:line="272" w:lineRule="auto"/>
        <w:rPr>
          <w:sz w:val="20"/>
          <w:szCs w:val="20"/>
          <w:color w:val="auto"/>
        </w:rPr>
      </w:pPr>
      <w:r>
        <w:rPr>
          <w:rFonts w:ascii="Times New Roman" w:cs="Times New Roman" w:eastAsia="Times New Roman" w:hAnsi="Times New Roman"/>
          <w:sz w:val="17"/>
          <w:szCs w:val="17"/>
          <w:color w:val="auto"/>
        </w:rPr>
        <w:t>Borrowings by Crown Americas under the Facilities are, with certain exceptions and limitations, secured by, with certain limited exceptions, the equity interests owned by the Company and each of its direct and indirect U.S. subsidiaries and certain non-U.S. subsidiaries, and are guaranteed by the Parent Guarantors, the Company and, with certain limited exceptions, each of its direct and indirect U.S. subsidiaries and certain of its non-U.S. subsidiaries.</w:t>
      </w:r>
    </w:p>
    <w:p>
      <w:pPr>
        <w:spacing w:after="0" w:line="2"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The Restated Credit Agreement contains certain affirmative and negative covenants, a financial covenant requiring the Company to maintain a maximum leverage ratio, representations and warranties, and events of default. In addition, it requires the Borrowers to make mandatory prepayments under certain circumstances. The security interests, covenants, representations, warranties, events of default, and mandatory prepayments referenced in this paragraph are subject to important exceptions and qualifications which are described in the Restated Credit Agreement.</w:t>
      </w:r>
    </w:p>
    <w:p>
      <w:pPr>
        <w:spacing w:after="0" w:line="189"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Proceeds from the Facilities were used by the Borrowers to pay transaction costs associated with the Restated Credit Agreement, to refinance indebtedness and other obligations under the Prior Credit Agreement, and for general corporate purposes.</w:t>
      </w:r>
    </w:p>
    <w:p>
      <w:pPr>
        <w:sectPr>
          <w:pgSz w:w="11900" w:h="16838" w:orient="portrait"/>
          <w:cols w:equalWidth="0" w:num="1">
            <w:col w:w="10984"/>
          </w:cols>
          <w:pgMar w:left="436"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filed as an exhibit to this report.</w:t>
      </w:r>
    </w:p>
    <w:p>
      <w:pPr>
        <w:spacing w:after="0" w:line="252" w:lineRule="exact"/>
        <w:rPr>
          <w:sz w:val="20"/>
          <w:szCs w:val="20"/>
          <w:color w:val="auto"/>
        </w:rPr>
      </w:pPr>
    </w:p>
    <w:p>
      <w:pPr>
        <w:ind w:left="680" w:hanging="687"/>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Second Amended and Restated Credit Agreement, dated March 17, 2026, by and among the Company, CROWN Americas LLC, Signode Industrial Group US Inc., Crown European Holdings S.A., the Subsidiary Borrowers party thereto, Crown Metal Packaging Canada LP, Crown Cork &amp; Seal Company, Inc., Crown International Holdings, LLC, the other Credit Parties party thereto, the Lenders party thereto, Deutsche Bank AG, Canada Branch, Deutsche Bank AG, London Branch, and Deutsche Bank AG New York Branch.</w:t>
      </w:r>
    </w:p>
    <w:p>
      <w:pPr>
        <w:spacing w:after="0" w:line="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23,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165735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$800,000,000 Dollar Revolving Facility</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$800,000,000 Multicurrency Revolving Facility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$50,000,000 Canadian Revolving Facility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$1,175,000,000 Term Loan A Facility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€499,500,000 Term Euro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160020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SECOND AMENDED AND RESTATED CREDIT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dated March 17, 2026,</w:t>
      </w:r>
    </w:p>
    <w:p>
      <w:pPr>
        <w:spacing w:after="0" w:line="1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1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CROWN AMERICAS LLC,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as a U.S. Borrower,</w:t>
      </w:r>
    </w:p>
    <w:p>
      <w:pPr>
        <w:spacing w:after="0" w:line="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as European Borrower,</w:t>
      </w:r>
    </w:p>
    <w:p>
      <w:pPr>
        <w:spacing w:after="0" w:line="9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CROWN METAL PACKAGING CANADA LP,</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as Canadian Borrower,</w:t>
      </w:r>
    </w:p>
    <w:p>
      <w:pPr>
        <w:spacing w:after="0" w:line="9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THE SUBSIDIARY BORROWERS NAMED HEREIN,</w:t>
      </w:r>
    </w:p>
    <w:p>
      <w:pPr>
        <w:spacing w:after="0" w:line="1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CROWN INTERNATIONAL HOLDINGS, LLC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CROWN CORK &amp; SEAL COMPANY,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Parent Guarantors,</w:t>
      </w:r>
    </w:p>
    <w:p>
      <w:pPr>
        <w:spacing w:after="0" w:line="9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DEUTSCHE BANK AG, LONDON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U.K. Administrative Agent,</w:t>
      </w:r>
    </w:p>
    <w:p>
      <w:pPr>
        <w:spacing w:after="0" w:line="9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DEUTSCHE BANK AG, CANADA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Canadian Administrative Agent,</w:t>
      </w:r>
    </w:p>
    <w:p>
      <w:pPr>
        <w:spacing w:after="0" w:line="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VARIOUS LENDING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165735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Arranged by</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BANCO SANTANDER, S.A.,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CREDIT AGRICOLE CORPORATE AND INVESTMENT BANK,</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TD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NOVA SCOTIA,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UNICREDIT BANK GMBH – NEW YORK BRANCH,</w:t>
      </w:r>
    </w:p>
    <w:p>
      <w:pPr>
        <w:spacing w:after="0" w:line="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Arrangers,</w:t>
      </w:r>
    </w:p>
    <w:p>
      <w:pPr>
        <w:spacing w:after="0" w:line="9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COÖPERATIEVE RABOBANK U.A., NEW YORK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HUNTINGTON NATIONAL BANK,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151765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16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17"/>
                <w:szCs w:val="17"/>
                <w:color w:val="auto"/>
              </w:rPr>
            </w:pPr>
          </w:p>
        </w:tc>
      </w:tr>
      <w:tr>
        <w:trPr>
          <w:trHeight w:val="412"/>
        </w:trPr>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0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7"/>
              </w:rPr>
              <w:t>ARTICLE I</w:t>
            </w:r>
          </w:p>
        </w:tc>
        <w:tc>
          <w:tcPr>
            <w:tcW w:w="32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10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32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Terms Generally; Financial Statements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Luxembourg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French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Dutch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Calculation of Exchange Rate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Sanctions Limitations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Effect of Amendment and Restatement of the Existing Credit Agreement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0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9"/>
              </w:rPr>
              <w:t>ARTICLE II</w:t>
            </w:r>
          </w:p>
        </w:tc>
        <w:tc>
          <w:tcPr>
            <w:tcW w:w="32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10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AND TERMS OF U.S. DOLLAR, STERLING AND EURO CREDITS</w:t>
            </w:r>
          </w:p>
        </w:tc>
        <w:tc>
          <w:tcPr>
            <w:tcW w:w="32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Commitments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Evidence of Indebtedness; Repayment of Loans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Minimum Amount of Each Borrowing; Maximum Number of Borrowings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Borrowing Options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Notice of Borrowing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Conversion or Continuation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Disbursement of Funds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Utilization of Revolving Commitments in an Alternative Currency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Facility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 Rata Borrowings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Defaulting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Replacement Revolving Credit Facility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Replacement Term Loans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Borrower Representative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06"/>
        </w:trPr>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0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7"/>
              </w:rPr>
              <w:t>ARTICLE III</w:t>
            </w:r>
          </w:p>
        </w:tc>
        <w:tc>
          <w:tcPr>
            <w:tcW w:w="32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0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rPr>
              <w:t>INTEREST AND FEES</w:t>
            </w:r>
          </w:p>
        </w:tc>
        <w:tc>
          <w:tcPr>
            <w:tcW w:w="32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Periods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Compensation for Funding Losses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Increased Costs, Alternate Rate of Interest, Illegality,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Affected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0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REDUCTION OF COMMITMENTS; PAYMENTS AND PREPAYMENTS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Voluntary Reduction of Commitments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Reductions of Term Commitments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Voluntary Prepayments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Prepayments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Prepayments; Waiver of Certain Prepayments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Method and Place of Payment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480" w:type="dxa"/>
            <w:vAlign w:val="bottom"/>
          </w:tcPr>
          <w:p>
            <w:pPr>
              <w:spacing w:after="0"/>
              <w:rPr>
                <w:sz w:val="24"/>
                <w:szCs w:val="24"/>
                <w:color w:val="auto"/>
              </w:rPr>
            </w:pPr>
          </w:p>
        </w:tc>
        <w:tc>
          <w:tcPr>
            <w:tcW w:w="8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V</w:t>
            </w:r>
          </w:p>
        </w:tc>
        <w:tc>
          <w:tcPr>
            <w:tcW w:w="20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CONDITIONS OF CREDIT</w:t>
            </w:r>
          </w:p>
        </w:tc>
        <w:tc>
          <w:tcPr>
            <w:tcW w:w="206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the Effective Date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All Credit Events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06"/>
        </w:trPr>
        <w:tc>
          <w:tcPr>
            <w:tcW w:w="480" w:type="dxa"/>
            <w:vAlign w:val="bottom"/>
          </w:tcPr>
          <w:p>
            <w:pPr>
              <w:spacing w:after="0"/>
              <w:rPr>
                <w:sz w:val="24"/>
                <w:szCs w:val="24"/>
                <w:color w:val="auto"/>
              </w:rPr>
            </w:pPr>
          </w:p>
        </w:tc>
        <w:tc>
          <w:tcPr>
            <w:tcW w:w="84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VI</w:t>
            </w:r>
          </w:p>
        </w:tc>
        <w:tc>
          <w:tcPr>
            <w:tcW w:w="20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6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Status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Power and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Violation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and Other Approvals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Financial Condition; Undisclosed Liabilities Projections;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True and Complete Disclosure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 Margin Regulations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ERISA; Foreign Pension Plans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 Documents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 of Credit Parties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6.20</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 Licenses, Franchises and Formulas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Anti-Terrorism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Patriot Act; Foreign Corrupt Practices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Insolvency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Outbound Investment Rules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06"/>
        </w:trPr>
        <w:tc>
          <w:tcPr>
            <w:tcW w:w="480" w:type="dxa"/>
            <w:vAlign w:val="bottom"/>
          </w:tcPr>
          <w:p>
            <w:pPr>
              <w:spacing w:after="0"/>
              <w:rPr>
                <w:sz w:val="24"/>
                <w:szCs w:val="24"/>
                <w:color w:val="auto"/>
              </w:rPr>
            </w:pPr>
          </w:p>
        </w:tc>
        <w:tc>
          <w:tcPr>
            <w:tcW w:w="8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VII</w:t>
            </w:r>
          </w:p>
        </w:tc>
        <w:tc>
          <w:tcPr>
            <w:tcW w:w="20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06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and Maintenance of Existence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 etc.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ERISA; Foreign Pension Plan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Guarantees; Pledge of Additional Collateral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7.15</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Fiscal Years; Fiscal Quarters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7.16</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7.17</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Excluded Companies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7.18</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Facilities Rating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7.19</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 and Reinstatement of Collateral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06"/>
        </w:trPr>
        <w:tc>
          <w:tcPr>
            <w:tcW w:w="480" w:type="dxa"/>
            <w:vAlign w:val="bottom"/>
          </w:tcPr>
          <w:p>
            <w:pPr>
              <w:spacing w:after="0"/>
              <w:rPr>
                <w:sz w:val="24"/>
                <w:szCs w:val="24"/>
                <w:color w:val="auto"/>
              </w:rPr>
            </w:pPr>
          </w:p>
        </w:tc>
        <w:tc>
          <w:tcPr>
            <w:tcW w:w="84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ARTICLE VIII</w:t>
            </w:r>
          </w:p>
        </w:tc>
        <w:tc>
          <w:tcPr>
            <w:tcW w:w="20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04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 Certain Equity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Liens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Fundamental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Loans, Advances, Guarantee Obligations and Acquisitions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Sales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or Discount of Receivables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Payments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8.10</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Restrictive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8.11</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or Waivers of Certain Documents; Prepayments of Indebtedness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8.12</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 on Activities of Crown Holdings, Crown Finance, Crown Finance II and CCSC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8.15</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Defined Benefit Plans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8.16</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Sanctions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8.17</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Outbound Investment Rules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06"/>
        </w:trPr>
        <w:tc>
          <w:tcPr>
            <w:tcW w:w="480" w:type="dxa"/>
            <w:vAlign w:val="bottom"/>
          </w:tcPr>
          <w:p>
            <w:pPr>
              <w:spacing w:after="0"/>
              <w:rPr>
                <w:sz w:val="24"/>
                <w:szCs w:val="24"/>
                <w:color w:val="auto"/>
              </w:rPr>
            </w:pPr>
          </w:p>
        </w:tc>
        <w:tc>
          <w:tcPr>
            <w:tcW w:w="84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ARTICLE IX</w:t>
            </w:r>
          </w:p>
        </w:tc>
        <w:tc>
          <w:tcPr>
            <w:tcW w:w="20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FINANCIAL COVENANT</w:t>
            </w:r>
          </w:p>
        </w:tc>
        <w:tc>
          <w:tcPr>
            <w:tcW w:w="2040" w:type="dxa"/>
            <w:vAlign w:val="bottom"/>
          </w:tcPr>
          <w:p>
            <w:pPr>
              <w:spacing w:after="0"/>
              <w:rPr>
                <w:sz w:val="20"/>
                <w:szCs w:val="20"/>
                <w:color w:val="auto"/>
              </w:rPr>
            </w:pPr>
          </w:p>
        </w:tc>
      </w:tr>
      <w:tr>
        <w:trPr>
          <w:trHeight w:val="306"/>
        </w:trPr>
        <w:tc>
          <w:tcPr>
            <w:tcW w:w="480" w:type="dxa"/>
            <w:vAlign w:val="bottom"/>
          </w:tcPr>
          <w:p>
            <w:pPr>
              <w:spacing w:after="0"/>
              <w:rPr>
                <w:sz w:val="24"/>
                <w:szCs w:val="24"/>
                <w:color w:val="auto"/>
              </w:rPr>
            </w:pPr>
          </w:p>
        </w:tc>
        <w:tc>
          <w:tcPr>
            <w:tcW w:w="84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X</w:t>
            </w:r>
          </w:p>
        </w:tc>
        <w:tc>
          <w:tcPr>
            <w:tcW w:w="20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844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040" w:type="dxa"/>
            <w:vAlign w:val="bottom"/>
          </w:tcPr>
          <w:p>
            <w:pPr>
              <w:spacing w:after="0"/>
              <w:rPr>
                <w:sz w:val="20"/>
                <w:szCs w:val="20"/>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Listing of Events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if Bankruptcy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if Other Event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Not Exclusive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ARTICLE XI</w:t>
            </w:r>
          </w:p>
        </w:tc>
        <w:tc>
          <w:tcPr>
            <w:tcW w:w="168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THE AGENTS</w:t>
            </w:r>
          </w:p>
        </w:tc>
        <w:tc>
          <w:tcPr>
            <w:tcW w:w="1680" w:type="dxa"/>
            <w:vAlign w:val="bottom"/>
          </w:tcPr>
          <w:p>
            <w:pPr>
              <w:spacing w:after="0"/>
              <w:rPr>
                <w:sz w:val="20"/>
                <w:szCs w:val="20"/>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Administrative Agent in Its Individual Capacity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Nature of Duties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Delegation of Duties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 by the Administrative Agent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Lack of Reliance on the Administrative Agent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Duties, Etc.</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11.10</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Related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Indemnity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11.14</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Erroneous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11.16</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06"/>
        </w:trPr>
        <w:tc>
          <w:tcPr>
            <w:tcW w:w="520" w:type="dxa"/>
            <w:vAlign w:val="bottom"/>
          </w:tcPr>
          <w:p>
            <w:pPr>
              <w:spacing w:after="0"/>
              <w:rPr>
                <w:sz w:val="24"/>
                <w:szCs w:val="24"/>
                <w:color w:val="auto"/>
              </w:rPr>
            </w:pPr>
          </w:p>
        </w:tc>
        <w:tc>
          <w:tcPr>
            <w:tcW w:w="8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XII</w:t>
            </w:r>
          </w:p>
        </w:tc>
        <w:tc>
          <w:tcPr>
            <w:tcW w:w="168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8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MISCELLANEOUS</w:t>
            </w:r>
          </w:p>
        </w:tc>
        <w:tc>
          <w:tcPr>
            <w:tcW w:w="1680" w:type="dxa"/>
            <w:vAlign w:val="bottom"/>
          </w:tcPr>
          <w:p>
            <w:pPr>
              <w:spacing w:after="0"/>
              <w:rPr>
                <w:sz w:val="20"/>
                <w:szCs w:val="20"/>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Waiver; Modifications in Writing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 Etc.</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and Expenses; Indemnification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Confirmations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 Setoff</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in Counterparts; Electronic Execution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 Assignment; Addition and Substitution of Lenders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JURISDICTION; MUTUAL WAIVER OF JURY TRIAL; SERVICE OF PROCESS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12.10</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USA PATRIOT Act and Beneficial Ownership Certificate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12.14</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12.16</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12.17</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Concerning the Collateral and the Loan Documents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12.18</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U.K. Administrative Agent and Euro Collateral Agent as Joint Creditors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12.19</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Dutch Parallel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12.20</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Redesignation of Unrestricted Entities as Subsidiaries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Fiduciary Responsibility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12.24</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ERISA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3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XIII</w:t>
            </w:r>
          </w:p>
        </w:tc>
        <w:tc>
          <w:tcPr>
            <w:tcW w:w="21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COLLECTION ACTION MECHANISM</w:t>
            </w:r>
          </w:p>
        </w:tc>
        <w:tc>
          <w:tcPr>
            <w:tcW w:w="2120" w:type="dxa"/>
            <w:vAlign w:val="bottom"/>
          </w:tcPr>
          <w:p>
            <w:pPr>
              <w:spacing w:after="0"/>
              <w:rPr>
                <w:sz w:val="20"/>
                <w:szCs w:val="20"/>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Implementation of CAM</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06"/>
        </w:trPr>
        <w:tc>
          <w:tcPr>
            <w:tcW w:w="520" w:type="dxa"/>
            <w:vAlign w:val="bottom"/>
          </w:tcPr>
          <w:p>
            <w:pPr>
              <w:spacing w:after="0"/>
              <w:rPr>
                <w:sz w:val="24"/>
                <w:szCs w:val="24"/>
                <w:color w:val="auto"/>
              </w:rPr>
            </w:pPr>
          </w:p>
        </w:tc>
        <w:tc>
          <w:tcPr>
            <w:tcW w:w="83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ARTICLE XIV</w:t>
            </w:r>
          </w:p>
        </w:tc>
        <w:tc>
          <w:tcPr>
            <w:tcW w:w="21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8"/>
              </w:rPr>
              <w:t>GUARANTY</w:t>
            </w:r>
          </w:p>
        </w:tc>
        <w:tc>
          <w:tcPr>
            <w:tcW w:w="2120" w:type="dxa"/>
            <w:vAlign w:val="bottom"/>
          </w:tcPr>
          <w:p>
            <w:pPr>
              <w:spacing w:after="0"/>
              <w:rPr>
                <w:sz w:val="20"/>
                <w:szCs w:val="20"/>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of Each of the Parent Guarantors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of European Borrower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of Crown Finance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etc. with Respect to the Applicable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14.5</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14.6</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14.7</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14.8</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14.9</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Limitations for French Guarantees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14.10</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Limitations for Luxembourg Guarantees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14.11</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Limitations for Spanish Guarantees and Security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14.12</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Limitations for German Guarantees and Security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14.13</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Keepwell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14.14</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Proceedings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14.15</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Spanish Public Document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14.16</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of Each U.S. Borrower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378"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5240" w:type="dxa"/>
            <w:vAlign w:val="bottom"/>
            <w:gridSpan w:val="5"/>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INDEX OF SCHEDULES AND EXHIBITS</w:t>
            </w:r>
          </w:p>
        </w:tc>
      </w:tr>
      <w:tr>
        <w:trPr>
          <w:trHeight w:val="418"/>
        </w:trPr>
        <w:tc>
          <w:tcPr>
            <w:tcW w:w="19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Exhibits</w:t>
            </w:r>
          </w:p>
        </w:tc>
      </w:tr>
      <w:tr>
        <w:trPr>
          <w:trHeight w:val="20"/>
        </w:trPr>
        <w:tc>
          <w:tcPr>
            <w:tcW w:w="1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2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2.1(c)</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Swing Line Loan Participation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2.2(a)(1)</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Term Note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2.2(a)(2)</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Revolving Note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2.5</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2.6</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Notice of Conversion or Continuation</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2.10(c)</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Notice of Issuance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4.7(d)</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5.1(a)(ii)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U.S. Guarantee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5.1(a)(iii)(A)</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5.1(a)(iii)(B)(I)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U.S. Pledge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5.1(a)(iv)(A)</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Non-U.S. Guarantee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5.1(a)(v)</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Euro Bank Pledge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5.1(a)(vii)(A)</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U.S. Indemnity, Subrogation and Contribution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5.1(a)(viii)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Receivables Intercreditor Agreement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5.1(e)(i)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Officer’s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5.1(e)(ii)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Secretary’s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5.1(e)(iv)</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7.2(a)</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12.1(c)</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Exhibit 12.8(d)</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r>
      <w:tr>
        <w:trPr>
          <w:trHeight w:val="283"/>
        </w:trPr>
        <w:tc>
          <w:tcPr>
            <w:tcW w:w="19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r>
        <w:trPr>
          <w:trHeight w:val="32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Commitments</w:t>
            </w:r>
          </w:p>
        </w:tc>
        <w:tc>
          <w:tcPr>
            <w:tcW w:w="760" w:type="dxa"/>
            <w:vAlign w:val="bottom"/>
            <w:tcBorders>
              <w:top w:val="single" w:sz="8" w:color="auto"/>
            </w:tcBorders>
            <w:gridSpan w:val="3"/>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Revolver Sublimits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1.1(d)</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Subsidiary Borrowers/Subsidiary Guarantors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1.1(e)</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Unrestricted Entities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1.1(g)</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Applicable LC Sublimit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2.10(j)</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Letters of Credit Outstanding</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5.1(d)</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Opinions of Counsel</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6.5(b)(i)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6.5(b)(ii)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Existing Non-U.S. Facilities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6.5(b)(iii)</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Existing Factoring Facilities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6.10(c)</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Canadian Defined Benefit Plans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6.14</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7.20</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Post-Closing Obligations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8.2(c)</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8.4</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8.5(h)</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Permitted Asset Sales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8.9(f)</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Schedule 8.10</w:t>
            </w:r>
          </w:p>
        </w:tc>
        <w:tc>
          <w:tcPr>
            <w:tcW w:w="52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365"/>
        </w:trPr>
        <w:tc>
          <w:tcPr>
            <w:tcW w:w="19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vi</w:t>
            </w:r>
          </w:p>
        </w:tc>
      </w:tr>
    </w:tbl>
    <w:p>
      <w:pPr>
        <w:jc w:val="center"/>
        <w:ind w:right="134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 CREDIT AGREEMENT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Second Amended and Restated Credit Agreement is entered into as of March 17, 2026 by and among CROWN AMERICAS LLC, a Pennsylvania limited liability company, CROWN EUROPEAN HOLDINGS S.A., a corporation organized under the laws of France (“</w:t>
      </w:r>
      <w:r>
        <w:rPr>
          <w:rFonts w:ascii="Times New Roman" w:cs="Times New Roman" w:eastAsia="Times New Roman" w:hAnsi="Times New Roman"/>
          <w:sz w:val="18"/>
          <w:szCs w:val="18"/>
          <w:u w:val="single" w:color="auto"/>
          <w:color w:val="auto"/>
        </w:rPr>
        <w:t>European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of the Subsidiary Borrowers from time to time party hereto, CROWN METAL PACKAGING CANADA LP, a limited partnership organized under the laws of the Province of Ontario, Canada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and together with U.S. Borrower (as defined below), European Borrower and the Subsidiary Borrowers,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CROWN CORK &amp; SEAL COMPANY, INC., a Pennsylvania corporation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CROWN HOLDINGS, INC., a Pennsylvania corporation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and CROWN INTERNATIONAL HOLDINGS, LLC, a Delaware limited liability company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as Parent Guarantors, each other Credit Party from time to time party hereto, the undersigned financial institutions in their capacities as lenders hereunder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CANADA BRANCH, as Canadian administrative agent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for the Canadian Revolving Lenders, DEUTSCHE BANK AG, LONDON BRANCH, as U.K. Administrative Agent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for the Multicurrency Revolving Lenders and Term Euro Lenders, and DEUTSCHE BANK AG NEW YORK BRANCH, as administrative agent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Dollar Revolving Lenders and the Term Loan A Lenders.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WHEREAS, a reference is made to that certain Credit Agreement, dated as of December 19, 2013, by and among, among others, Borrowers, the lenders from time to time party thereto, Canadian Administrative Agent, U.K. Administrative Agent and Administrative Agent (as amended, restated, supplemented or otherwise modified from time to time prior to the A&amp;R Effective Date, the “</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which was amended and restated in its entirety by that certain Amended and Restated Credit Agreement, dated as of April 7, 2017 (the “</w:t>
      </w:r>
      <w:r>
        <w:rPr>
          <w:rFonts w:ascii="Times New Roman" w:cs="Times New Roman" w:eastAsia="Times New Roman" w:hAnsi="Times New Roman"/>
          <w:sz w:val="18"/>
          <w:szCs w:val="18"/>
          <w:u w:val="single" w:color="auto"/>
          <w:color w:val="auto"/>
        </w:rPr>
        <w:t>A&amp;R Effective Date</w:t>
      </w:r>
      <w:r>
        <w:rPr>
          <w:rFonts w:ascii="Times New Roman" w:cs="Times New Roman" w:eastAsia="Times New Roman" w:hAnsi="Times New Roman"/>
          <w:sz w:val="18"/>
          <w:szCs w:val="18"/>
          <w:color w:val="auto"/>
        </w:rPr>
        <w:t>”), by and among, among others, Borrowers, the lenders from time to time party thereto, Canadian Administrative Agent, U.K. Administrative Agent and Administrative Agent, and as further amended, restated, amended and restated, supplemented or otherwise modified prior to the Effective Date,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Borrowers have requested that the (a)(i) Existing Credit Agreement be amended and restated as provided herein and (ii) 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and, among other things, the parties hereto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ACCOUNTING TERMS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and unless the context requires a different meaning, the following terms have the meanings indicated:</w:t>
      </w:r>
    </w:p>
    <w:p>
      <w:pPr>
        <w:spacing w:after="0" w:line="11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1996 Indenture</w:t>
      </w:r>
      <w:r>
        <w:rPr>
          <w:rFonts w:ascii="Times New Roman" w:cs="Times New Roman" w:eastAsia="Times New Roman" w:hAnsi="Times New Roman"/>
          <w:sz w:val="18"/>
          <w:szCs w:val="18"/>
          <w:color w:val="auto"/>
        </w:rPr>
        <w:t>” means the Indenture dated as of December 17, 1996 among CCSC, Crown Cork &amp; Seal Finance PLC, Crown Cork &amp; Seal Finance S.A. and The Bank of New York, as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A&amp;R Effective Date</w:t>
      </w:r>
      <w:r>
        <w:rPr>
          <w:rFonts w:ascii="Times New Roman" w:cs="Times New Roman" w:eastAsia="Times New Roman" w:hAnsi="Times New Roman"/>
          <w:sz w:val="18"/>
          <w:szCs w:val="18"/>
          <w:color w:val="auto"/>
        </w:rPr>
        <w:t>” has the meaning assigned to that term in the recitals to this Agreement.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Collateral</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Euro Collateral</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Facilities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Facility Commitment</w:t>
      </w:r>
      <w:r>
        <w:rPr>
          <w:rFonts w:ascii="Times New Roman" w:cs="Times New Roman" w:eastAsia="Times New Roman" w:hAnsi="Times New Roman"/>
          <w:sz w:val="18"/>
          <w:szCs w:val="18"/>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Credit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xml:space="preserve">” means all pledge agreements, security agreements and other security documents entered into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with respect to Additional Collateral, in each case, as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U.S. Collateral</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that term in the preamble to this Agreement and any successor Administrative Agent in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the context otherwise requires, (i) when used in respect of payments, disbursements of funds and notices pertaining to Canadian Revolving Loans, the term “Administrative Agent” shall mean Canadian Administrative Agent and (ii) when used in respect of payments, disbursements of funds and notices pertaining to Multicurrency Revolving Loans, to Term Euro Loans, or to any other Term Loans denominated in an Alternative Currency, the term “Administrative Agent” shall mean U.K. Administrative Agent.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being an officer or director of a person shall not, in and of itself, be deemed “control” of such person. None of the Agents, the Arrangers, the Bookrunners, any Lender or any of their respective Affiliates shall be considered an Affiliate of Crown Holdings or any of its Subsidiaries.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Administrative Agent, Canadian Administrative Agent and/or U.K. Administrative Agent, as the context may require.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Alternative Currency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Guaranty and Security Principles</w:t>
      </w:r>
      <w:r>
        <w:rPr>
          <w:rFonts w:ascii="Times New Roman" w:cs="Times New Roman" w:eastAsia="Times New Roman" w:hAnsi="Times New Roman"/>
          <w:sz w:val="18"/>
          <w:szCs w:val="18"/>
          <w:color w:val="auto"/>
        </w:rPr>
        <w:t>” means, with respect to any Subsidiary incorporated or formed under the laws of any jurisdiction, that a guaranty of any of the Obligations (including pursuant to the Guarantee Agreements) or a pledge or grant of a security interest in an asset (including Capital Stock) otherwise required to be pledged under this Agreement or any other Loan Document, in each case shall not be required to be given by such Subsidiary after the Effective Date to the extent that such guaranty, pledge or grant:</w:t>
      </w:r>
    </w:p>
    <w:p>
      <w:pPr>
        <w:spacing w:after="0" w:line="180" w:lineRule="exact"/>
        <w:rPr>
          <w:sz w:val="20"/>
          <w:szCs w:val="20"/>
          <w:color w:val="auto"/>
        </w:rPr>
      </w:pPr>
    </w:p>
    <w:p>
      <w:pPr>
        <w:ind w:right="40" w:firstLine="436"/>
        <w:spacing w:after="0" w:line="261"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of clauses (a) through (d) of this definition, as determined in good faith by Crown Holdings in consultation with the Administrative Agent.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Second Amended and Restated Credit Agreement, as the same may at any time be amended, supplemented or otherwise modified in accordance with the terms hereof and in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4" w:name="page15"/>
    <w:bookmarkEnd w:id="14"/>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AHYDO Payment</w:t>
      </w:r>
      <w:r>
        <w:rPr>
          <w:rFonts w:ascii="Times New Roman" w:cs="Times New Roman" w:eastAsia="Times New Roman" w:hAnsi="Times New Roman"/>
          <w:sz w:val="18"/>
          <w:szCs w:val="18"/>
          <w:color w:val="auto"/>
        </w:rPr>
        <w:t xml:space="preserve">” means any interest payment, mandatory prepayment or redemption pursuant to the terms of this Agreement or any other Loan Document or any other loan document with respect to any Indebtedness described in </w:t>
      </w:r>
      <w:r>
        <w:rPr>
          <w:rFonts w:ascii="Times New Roman" w:cs="Times New Roman" w:eastAsia="Times New Roman" w:hAnsi="Times New Roman"/>
          <w:sz w:val="18"/>
          <w:szCs w:val="18"/>
          <w:u w:val="single" w:color="auto"/>
          <w:color w:val="auto"/>
        </w:rPr>
        <w:t>Section 8.11(a)</w:t>
      </w:r>
      <w:r>
        <w:rPr>
          <w:rFonts w:ascii="Times New Roman" w:cs="Times New Roman" w:eastAsia="Times New Roman" w:hAnsi="Times New Roman"/>
          <w:sz w:val="18"/>
          <w:szCs w:val="18"/>
          <w:color w:val="auto"/>
        </w:rPr>
        <w:t xml:space="preserve"> in an amount that is the minimum amount necessary to ensure that such Indebtedness is not treated as an “applicable high yield discount obligation” within the meaning of Section 163(i) of the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at any time, Euro, Sterling, Canadian Dollars and any Agreed Alternative Currency.</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Alternate Rate</w:t>
      </w:r>
      <w:r>
        <w:rPr>
          <w:rFonts w:ascii="Times New Roman" w:cs="Times New Roman" w:eastAsia="Times New Roman" w:hAnsi="Times New Roman"/>
          <w:sz w:val="18"/>
          <w:szCs w:val="18"/>
          <w:color w:val="auto"/>
        </w:rPr>
        <w:t xml:space="preserve">” means, with respect to any Alternative Currency in any jurisdiction, the rate of interest per annum notified to the Administrative Agent by that Lender as soon as practicable after notice is given under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and in any event before interest is due to be paid in respect of the applicable Borrowing, based on the cost to that Lender of funding its participation in that Loan. Notwithstanding anything to the contrary contained herein, Loans may be made or maintained as Daily Rate Loans only to the extent specified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any Loan denominated in a currency other than Dollars.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Affiliates from time to time concerning or relating to bribery or corruption.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Base Rate Margin</w:t>
      </w:r>
      <w:r>
        <w:rPr>
          <w:rFonts w:ascii="Times New Roman" w:cs="Times New Roman" w:eastAsia="Times New Roman" w:hAnsi="Times New Roman"/>
          <w:sz w:val="18"/>
          <w:szCs w:val="18"/>
          <w:color w:val="auto"/>
        </w:rPr>
        <w:t>” means, at any date, with respect to Dollar Revolving Loans and Term A Loans, (i) from the Effective Date to the date upon which the Administrative Agent receives the Compliance Certificate related to the financial statements for the Fiscal Quarter ending June 30, 2026, 0.25%, and (ii) at any date thereafter, the applicable percentage rate per annum set forth in the following applicable table under the column Applicable Base Rate Margin opposite the Most Recent Total Leverage Ratio as of such date:</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24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Base Rate Margin</w:t>
            </w:r>
          </w:p>
        </w:tc>
      </w:tr>
      <w:tr>
        <w:trPr>
          <w:trHeight w:val="203"/>
        </w:trPr>
        <w:tc>
          <w:tcPr>
            <w:tcW w:w="110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CCEEFF"/>
            </w:tcBorders>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18"/>
                <w:szCs w:val="18"/>
                <w:color w:val="auto"/>
                <w:w w:val="99"/>
              </w:rPr>
              <w:t>Less than 3.25 to 1.00</w:t>
            </w:r>
          </w:p>
        </w:tc>
        <w:tc>
          <w:tcPr>
            <w:tcW w:w="1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0.00%</w:t>
            </w:r>
          </w:p>
        </w:tc>
      </w:tr>
      <w:tr>
        <w:trPr>
          <w:trHeight w:val="198"/>
        </w:trPr>
        <w:tc>
          <w:tcPr>
            <w:tcW w:w="5660" w:type="dxa"/>
            <w:vAlign w:val="bottom"/>
            <w:gridSpan w:val="3"/>
          </w:tcPr>
          <w:p>
            <w:pPr>
              <w:jc w:val="center"/>
              <w:ind w:right="1360"/>
              <w:spacing w:after="0" w:line="198" w:lineRule="exact"/>
              <w:rPr>
                <w:sz w:val="20"/>
                <w:szCs w:val="20"/>
                <w:color w:val="auto"/>
              </w:rPr>
            </w:pPr>
            <w:r>
              <w:rPr>
                <w:rFonts w:ascii="Times New Roman" w:cs="Times New Roman" w:eastAsia="Times New Roman" w:hAnsi="Times New Roman"/>
                <w:sz w:val="18"/>
                <w:szCs w:val="18"/>
                <w:color w:val="auto"/>
              </w:rPr>
              <w:t>Equal to or greater than 3.25 to 1.00 but less than 4.25 to</w:t>
            </w:r>
          </w:p>
        </w:tc>
        <w:tc>
          <w:tcPr>
            <w:tcW w:w="1820" w:type="dxa"/>
            <w:vAlign w:val="bottom"/>
          </w:tcPr>
          <w:p>
            <w:pPr>
              <w:spacing w:after="0"/>
              <w:rPr>
                <w:sz w:val="17"/>
                <w:szCs w:val="17"/>
                <w:color w:val="auto"/>
              </w:rPr>
            </w:pPr>
          </w:p>
        </w:tc>
      </w:tr>
      <w:tr>
        <w:trPr>
          <w:trHeight w:val="234"/>
        </w:trPr>
        <w:tc>
          <w:tcPr>
            <w:tcW w:w="320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1.00</w:t>
            </w:r>
          </w:p>
        </w:tc>
        <w:tc>
          <w:tcPr>
            <w:tcW w:w="24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r>
      <w:tr>
        <w:trPr>
          <w:trHeight w:val="216"/>
        </w:trPr>
        <w:tc>
          <w:tcPr>
            <w:tcW w:w="5660" w:type="dxa"/>
            <w:vAlign w:val="bottom"/>
            <w:gridSpan w:val="3"/>
            <w:shd w:val="clear" w:color="auto" w:fill="CCEEFF"/>
          </w:tcPr>
          <w:p>
            <w:pPr>
              <w:jc w:val="center"/>
              <w:ind w:right="1360"/>
              <w:spacing w:after="0"/>
              <w:rPr>
                <w:sz w:val="20"/>
                <w:szCs w:val="20"/>
                <w:color w:val="auto"/>
              </w:rPr>
            </w:pPr>
            <w:r>
              <w:rPr>
                <w:rFonts w:ascii="Times New Roman" w:cs="Times New Roman" w:eastAsia="Times New Roman" w:hAnsi="Times New Roman"/>
                <w:sz w:val="18"/>
                <w:szCs w:val="18"/>
                <w:color w:val="auto"/>
              </w:rPr>
              <w:t>Equal to or greater than 4.25 to 1.00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r>
    </w:tbl>
    <w:p>
      <w:pPr>
        <w:spacing w:after="0" w:line="19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Canadian Prime Rate Margin</w:t>
      </w:r>
      <w:r>
        <w:rPr>
          <w:rFonts w:ascii="Times New Roman" w:cs="Times New Roman" w:eastAsia="Times New Roman" w:hAnsi="Times New Roman"/>
          <w:sz w:val="18"/>
          <w:szCs w:val="18"/>
          <w:color w:val="auto"/>
        </w:rPr>
        <w:t>” means, at any date, (i) from the Effective Date to the date upon which the Administrative Agent receives the Compliance Certificate related to the financial statements for the Fiscal Quarter ending June 30, 2026, 0.25%, and (ii) at any date thereafter, the applicable percentage rate per annum set forth in the following table under the column Applicable Canadian Prime Rate Margin opposite the Most Recent Total Leverage Ratio as of such date:</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3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144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Canadian Prime Rate Margin</w:t>
            </w:r>
          </w:p>
        </w:tc>
      </w:tr>
      <w:tr>
        <w:trPr>
          <w:trHeight w:val="203"/>
        </w:trPr>
        <w:tc>
          <w:tcPr>
            <w:tcW w:w="66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Less than 3.25 to 1.00</w:t>
            </w:r>
          </w:p>
        </w:tc>
        <w:tc>
          <w:tcPr>
            <w:tcW w:w="7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0.00%</w:t>
            </w:r>
          </w:p>
        </w:tc>
      </w:tr>
      <w:tr>
        <w:trPr>
          <w:trHeight w:val="198"/>
        </w:trPr>
        <w:tc>
          <w:tcPr>
            <w:tcW w:w="350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Equal to or greater than 3.25 to 1.00 but less</w:t>
            </w:r>
          </w:p>
        </w:tc>
        <w:tc>
          <w:tcPr>
            <w:tcW w:w="14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than 4.25 to 1.00</w:t>
            </w:r>
          </w:p>
        </w:tc>
        <w:tc>
          <w:tcPr>
            <w:tcW w:w="398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8"/>
              </w:rPr>
              <w:t>0.25%</w:t>
            </w:r>
          </w:p>
        </w:tc>
      </w:tr>
      <w:tr>
        <w:trPr>
          <w:trHeight w:val="216"/>
        </w:trPr>
        <w:tc>
          <w:tcPr>
            <w:tcW w:w="35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Equal to or greater than 4.25 to 1.00</w:t>
            </w:r>
          </w:p>
        </w:tc>
        <w:tc>
          <w:tcPr>
            <w:tcW w:w="3980" w:type="dxa"/>
            <w:vAlign w:val="bottom"/>
            <w:gridSpan w:val="2"/>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8"/>
              </w:rPr>
              <w:t>0.50%</w:t>
            </w:r>
          </w:p>
        </w:tc>
      </w:tr>
      <w:tr>
        <w:trPr>
          <w:trHeight w:val="365"/>
        </w:trPr>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w:t>
            </w:r>
          </w:p>
        </w:tc>
        <w:tc>
          <w:tcPr>
            <w:tcW w:w="254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15" w:name="page16"/>
    <w:bookmarkEnd w:id="15"/>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Commitment Fee Percentage</w:t>
      </w:r>
      <w:r>
        <w:rPr>
          <w:rFonts w:ascii="Times New Roman" w:cs="Times New Roman" w:eastAsia="Times New Roman" w:hAnsi="Times New Roman"/>
          <w:sz w:val="18"/>
          <w:szCs w:val="18"/>
          <w:color w:val="auto"/>
        </w:rPr>
        <w:t>” means, at any date, (i) from the Effective Date to the date upon which the Administrative Agent receives the Compliance Certificate related to the financial statements for the Fiscal Quarter ending June 30, 2026, 0.20%, and (ii) at any date thereafter, the applicable percentage rate per annum set forth in the following table under the column Applicable Commitment Fee Percentage opposite the Most Recent Total Leverage Ratio as of such date:</w:t>
      </w:r>
    </w:p>
    <w:p>
      <w:pPr>
        <w:spacing w:after="0" w:line="200"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680" w:type="dxa"/>
            <w:vAlign w:val="bottom"/>
          </w:tcPr>
          <w:p>
            <w:pPr>
              <w:spacing w:after="0"/>
              <w:rPr>
                <w:sz w:val="16"/>
                <w:szCs w:val="16"/>
                <w:color w:val="auto"/>
              </w:rPr>
            </w:pPr>
          </w:p>
        </w:tc>
        <w:tc>
          <w:tcPr>
            <w:tcW w:w="4320" w:type="dxa"/>
            <w:vAlign w:val="bottom"/>
            <w:gridSpan w:val="2"/>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Commitment Fee Percentage</w:t>
            </w:r>
          </w:p>
        </w:tc>
      </w:tr>
      <w:tr>
        <w:trPr>
          <w:trHeight w:val="203"/>
        </w:trPr>
        <w:tc>
          <w:tcPr>
            <w:tcW w:w="6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Less than 3.25 to 1.00</w:t>
            </w:r>
          </w:p>
        </w:tc>
        <w:tc>
          <w:tcPr>
            <w:tcW w:w="22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0.15%</w:t>
            </w:r>
          </w:p>
        </w:tc>
      </w:tr>
      <w:tr>
        <w:trPr>
          <w:trHeight w:val="198"/>
        </w:trPr>
        <w:tc>
          <w:tcPr>
            <w:tcW w:w="5000" w:type="dxa"/>
            <w:vAlign w:val="bottom"/>
            <w:gridSpan w:val="3"/>
          </w:tcPr>
          <w:p>
            <w:pPr>
              <w:jc w:val="center"/>
              <w:ind w:right="1540"/>
              <w:spacing w:after="0" w:line="198" w:lineRule="exact"/>
              <w:rPr>
                <w:sz w:val="20"/>
                <w:szCs w:val="20"/>
                <w:color w:val="auto"/>
              </w:rPr>
            </w:pPr>
            <w:r>
              <w:rPr>
                <w:rFonts w:ascii="Times New Roman" w:cs="Times New Roman" w:eastAsia="Times New Roman" w:hAnsi="Times New Roman"/>
                <w:sz w:val="18"/>
                <w:szCs w:val="18"/>
                <w:color w:val="auto"/>
                <w:w w:val="99"/>
              </w:rPr>
              <w:t>Equal to or greater than 3.25 to 1.00 but less</w:t>
            </w:r>
          </w:p>
        </w:tc>
        <w:tc>
          <w:tcPr>
            <w:tcW w:w="248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4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than 4.25 to 1.00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000" w:type="dxa"/>
            <w:vAlign w:val="bottom"/>
            <w:gridSpan w:val="3"/>
            <w:shd w:val="clear" w:color="auto" w:fill="CCEEFF"/>
          </w:tcPr>
          <w:p>
            <w:pPr>
              <w:jc w:val="center"/>
              <w:ind w:right="1520"/>
              <w:spacing w:after="0"/>
              <w:rPr>
                <w:sz w:val="20"/>
                <w:szCs w:val="20"/>
                <w:color w:val="auto"/>
              </w:rPr>
            </w:pPr>
            <w:r>
              <w:rPr>
                <w:rFonts w:ascii="Times New Roman" w:cs="Times New Roman" w:eastAsia="Times New Roman" w:hAnsi="Times New Roman"/>
                <w:sz w:val="18"/>
                <w:szCs w:val="18"/>
                <w:color w:val="auto"/>
                <w:w w:val="99"/>
              </w:rPr>
              <w:t>Equal to or greater than 4.25 to 1.00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Currency</w:t>
      </w:r>
      <w:r>
        <w:rPr>
          <w:rFonts w:ascii="Times New Roman" w:cs="Times New Roman" w:eastAsia="Times New Roman" w:hAnsi="Times New Roman"/>
          <w:sz w:val="18"/>
          <w:szCs w:val="18"/>
          <w:color w:val="auto"/>
        </w:rPr>
        <w:t>” means as to any particular payment or Loan, the currency in which it is denominated or is payable (i.e. Dollars or the applicable Alternative Currency).</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Eurocurrency Margin</w:t>
      </w:r>
      <w:r>
        <w:rPr>
          <w:rFonts w:ascii="Times New Roman" w:cs="Times New Roman" w:eastAsia="Times New Roman" w:hAnsi="Times New Roman"/>
          <w:sz w:val="18"/>
          <w:szCs w:val="18"/>
          <w:color w:val="auto"/>
        </w:rPr>
        <w:t>” means, at any date, with respect to Multicurrency Revolving Loans, Term Euro Loans and Canadian Revolving Loans, (i) from the Effective Date to the date upon which the Administrative Agent receives the Compliance Certificate related to the financial statements for the Fiscal Quarter ending June 30, 2026, 1.25% and (ii) at any date thereafter, the applicable percentage rate per annum set forth in the following table under the column Applicable Eurocurrency Margin opposite the Most Recent Total Leverage Ratio as of such date:</w:t>
      </w:r>
    </w:p>
    <w:p>
      <w:pPr>
        <w:spacing w:after="0" w:line="200"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920" w:type="dxa"/>
            <w:vAlign w:val="bottom"/>
          </w:tcPr>
          <w:p>
            <w:pPr>
              <w:spacing w:after="0"/>
              <w:rPr>
                <w:sz w:val="16"/>
                <w:szCs w:val="16"/>
                <w:color w:val="auto"/>
              </w:rPr>
            </w:pPr>
          </w:p>
        </w:tc>
        <w:tc>
          <w:tcPr>
            <w:tcW w:w="4500" w:type="dxa"/>
            <w:vAlign w:val="bottom"/>
            <w:gridSpan w:val="2"/>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Eurocurrency Margin</w:t>
            </w:r>
          </w:p>
        </w:tc>
      </w:tr>
      <w:tr>
        <w:trPr>
          <w:trHeight w:val="203"/>
        </w:trPr>
        <w:tc>
          <w:tcPr>
            <w:tcW w:w="9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Less than 3.25 to 1.00</w:t>
            </w:r>
          </w:p>
        </w:tc>
        <w:tc>
          <w:tcPr>
            <w:tcW w:w="24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1.00%</w:t>
            </w:r>
          </w:p>
        </w:tc>
      </w:tr>
      <w:tr>
        <w:trPr>
          <w:trHeight w:val="198"/>
        </w:trPr>
        <w:tc>
          <w:tcPr>
            <w:tcW w:w="5420" w:type="dxa"/>
            <w:vAlign w:val="bottom"/>
            <w:gridSpan w:val="3"/>
          </w:tcPr>
          <w:p>
            <w:pPr>
              <w:jc w:val="center"/>
              <w:ind w:right="1480"/>
              <w:spacing w:after="0" w:line="198" w:lineRule="exact"/>
              <w:rPr>
                <w:sz w:val="20"/>
                <w:szCs w:val="20"/>
                <w:color w:val="auto"/>
              </w:rPr>
            </w:pPr>
            <w:r>
              <w:rPr>
                <w:rFonts w:ascii="Times New Roman" w:cs="Times New Roman" w:eastAsia="Times New Roman" w:hAnsi="Times New Roman"/>
                <w:sz w:val="18"/>
                <w:szCs w:val="18"/>
                <w:color w:val="auto"/>
                <w:w w:val="99"/>
              </w:rPr>
              <w:t>Equal to or greater than 3.25 to 1.00 but less than 4.25</w:t>
            </w:r>
          </w:p>
        </w:tc>
        <w:tc>
          <w:tcPr>
            <w:tcW w:w="206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 1.00</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r>
      <w:tr>
        <w:trPr>
          <w:trHeight w:val="216"/>
        </w:trPr>
        <w:tc>
          <w:tcPr>
            <w:tcW w:w="5420" w:type="dxa"/>
            <w:vAlign w:val="bottom"/>
            <w:gridSpan w:val="3"/>
            <w:shd w:val="clear" w:color="auto" w:fill="CCEEFF"/>
          </w:tcPr>
          <w:p>
            <w:pPr>
              <w:jc w:val="center"/>
              <w:ind w:right="1460"/>
              <w:spacing w:after="0"/>
              <w:rPr>
                <w:sz w:val="20"/>
                <w:szCs w:val="20"/>
                <w:color w:val="auto"/>
              </w:rPr>
            </w:pPr>
            <w:r>
              <w:rPr>
                <w:rFonts w:ascii="Times New Roman" w:cs="Times New Roman" w:eastAsia="Times New Roman" w:hAnsi="Times New Roman"/>
                <w:sz w:val="18"/>
                <w:szCs w:val="18"/>
                <w:color w:val="auto"/>
                <w:w w:val="99"/>
              </w:rPr>
              <w:t>Equal to or greater than 4.25 to 1.00</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bl>
    <w:p>
      <w:pPr>
        <w:spacing w:after="0" w:line="19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LC Sublimit</w:t>
      </w:r>
      <w:r>
        <w:rPr>
          <w:rFonts w:ascii="Times New Roman" w:cs="Times New Roman" w:eastAsia="Times New Roman" w:hAnsi="Times New Roman"/>
          <w:sz w:val="18"/>
          <w:szCs w:val="18"/>
          <w:color w:val="auto"/>
        </w:rPr>
        <w:t xml:space="preserve">” means, (i) with respect to each of the Facing Agents on the Effective Date, the amount set forth opposite such Facing Agent’s name on </w:t>
      </w:r>
      <w:r>
        <w:rPr>
          <w:rFonts w:ascii="Times New Roman" w:cs="Times New Roman" w:eastAsia="Times New Roman" w:hAnsi="Times New Roman"/>
          <w:sz w:val="18"/>
          <w:szCs w:val="18"/>
          <w:u w:val="single" w:color="auto"/>
          <w:color w:val="auto"/>
        </w:rPr>
        <w:t>Schedule 1.1(g)</w:t>
      </w:r>
      <w:r>
        <w:rPr>
          <w:rFonts w:ascii="Times New Roman" w:cs="Times New Roman" w:eastAsia="Times New Roman" w:hAnsi="Times New Roman"/>
          <w:sz w:val="18"/>
          <w:szCs w:val="18"/>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 which such entity agrees to become a Facing Agent hereunder, as each of the foregoing amounts may be decreased or increased from time to time with the written consent of Crown Holdings and the Facing Agents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in the Applicable LC Sublimit with respect to any Facing Agent shall only require the consent of Crown Holdings and such Facing Agent).</w:t>
      </w:r>
    </w:p>
    <w:p>
      <w:pPr>
        <w:spacing w:after="0" w:line="189" w:lineRule="exact"/>
        <w:rPr>
          <w:sz w:val="20"/>
          <w:szCs w:val="20"/>
          <w:color w:val="auto"/>
        </w:rPr>
      </w:pPr>
    </w:p>
    <w:p>
      <w:pPr>
        <w:jc w:val="center"/>
        <w:ind w:right="27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RFR Margin</w:t>
      </w:r>
      <w:r>
        <w:rPr>
          <w:rFonts w:ascii="Times New Roman" w:cs="Times New Roman" w:eastAsia="Times New Roman" w:hAnsi="Times New Roman"/>
          <w:sz w:val="17"/>
          <w:szCs w:val="17"/>
          <w:color w:val="auto"/>
        </w:rPr>
        <w:t>” means, with respect to Multicurrency Revolving Loans, (i) from the Effective Date to the date upon which the Administrative Agent receives the Compliance Certificate related to the financial statements for the Fiscal Quarter ending June 30, 2026, 1.25%, and</w:t>
      </w:r>
    </w:p>
    <w:p>
      <w:pPr>
        <w:spacing w:after="0" w:line="1" w:lineRule="exact"/>
        <w:rPr>
          <w:sz w:val="20"/>
          <w:szCs w:val="20"/>
          <w:color w:val="auto"/>
        </w:rPr>
      </w:pPr>
    </w:p>
    <w:p>
      <w:pPr>
        <w:ind w:left="4" w:right="220" w:hanging="4"/>
        <w:spacing w:after="0" w:line="260"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date thereafter, the applicable percentage rate per annum set forth in the following table under the column Applicable RFR Margin opposite the Most Recent Total Leverage Ratio as of such date:</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13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25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RFR Margin</w:t>
            </w:r>
          </w:p>
        </w:tc>
      </w:tr>
      <w:tr>
        <w:trPr>
          <w:trHeight w:val="203"/>
        </w:trPr>
        <w:tc>
          <w:tcPr>
            <w:tcW w:w="132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CCEEFF"/>
            </w:tcBorders>
            <w:gridSpan w:val="2"/>
            <w:shd w:val="clear" w:color="auto" w:fill="CCEEFF"/>
          </w:tcPr>
          <w:p>
            <w:pPr>
              <w:jc w:val="center"/>
              <w:ind w:right="2560"/>
              <w:spacing w:after="0" w:line="203" w:lineRule="exact"/>
              <w:rPr>
                <w:sz w:val="20"/>
                <w:szCs w:val="20"/>
                <w:color w:val="auto"/>
              </w:rPr>
            </w:pPr>
            <w:r>
              <w:rPr>
                <w:rFonts w:ascii="Times New Roman" w:cs="Times New Roman" w:eastAsia="Times New Roman" w:hAnsi="Times New Roman"/>
                <w:sz w:val="18"/>
                <w:szCs w:val="18"/>
                <w:color w:val="auto"/>
                <w:w w:val="99"/>
              </w:rPr>
              <w:t>Less than 3.25 to 1.00</w:t>
            </w: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1.00%</w:t>
            </w:r>
          </w:p>
        </w:tc>
      </w:tr>
      <w:tr>
        <w:trPr>
          <w:trHeight w:val="216"/>
        </w:trPr>
        <w:tc>
          <w:tcPr>
            <w:tcW w:w="598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Equal to or greater than 3.25 to 1.00 but less than 4.25 to 1.00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r>
      <w:tr>
        <w:trPr>
          <w:trHeight w:val="216"/>
        </w:trPr>
        <w:tc>
          <w:tcPr>
            <w:tcW w:w="5980" w:type="dxa"/>
            <w:vAlign w:val="bottom"/>
            <w:gridSpan w:val="3"/>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Equal to or greater than 4.25 to 1.00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365"/>
        </w:trPr>
        <w:tc>
          <w:tcPr>
            <w:tcW w:w="5980" w:type="dxa"/>
            <w:vAlign w:val="bottom"/>
            <w:gridSpan w:val="3"/>
          </w:tcPr>
          <w:p>
            <w:pPr>
              <w:jc w:val="right"/>
              <w:ind w:right="220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16" w:name="page17"/>
    <w:bookmarkEnd w:id="16"/>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Term SOFR Margin</w:t>
      </w:r>
      <w:r>
        <w:rPr>
          <w:rFonts w:ascii="Times New Roman" w:cs="Times New Roman" w:eastAsia="Times New Roman" w:hAnsi="Times New Roman"/>
          <w:sz w:val="18"/>
          <w:szCs w:val="18"/>
          <w:color w:val="auto"/>
        </w:rPr>
        <w:t>” means, with respect to Dollar Revolving Loans, Multicurrency Revolving Loans and Term A Loans, (i) from the Effective Date to the date upon which the Administrative Agent receives the Compliance Certificate related to the financial statements for the Fiscal Quarter ending June 30, 2026, 1.25%, and (ii) at any date thereafter, the applicable percentage rate per annum set forth in the following table under the column Applicable Term SOFR Margin opposite the Most Recent Total Leverage Ratio as of such date:</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Most Recent Total Leverage Ratio</w:t>
            </w:r>
          </w:p>
        </w:tc>
        <w:tc>
          <w:tcPr>
            <w:tcW w:w="24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Term SOFR Margin</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CCEEFF"/>
            </w:tcBorders>
            <w:gridSpan w:val="2"/>
            <w:shd w:val="clear" w:color="auto" w:fill="CCEEFF"/>
          </w:tcPr>
          <w:p>
            <w:pPr>
              <w:jc w:val="center"/>
              <w:ind w:right="2420"/>
              <w:spacing w:after="0" w:line="203" w:lineRule="exact"/>
              <w:rPr>
                <w:sz w:val="20"/>
                <w:szCs w:val="20"/>
                <w:color w:val="auto"/>
              </w:rPr>
            </w:pPr>
            <w:r>
              <w:rPr>
                <w:rFonts w:ascii="Times New Roman" w:cs="Times New Roman" w:eastAsia="Times New Roman" w:hAnsi="Times New Roman"/>
                <w:sz w:val="18"/>
                <w:szCs w:val="18"/>
                <w:color w:val="auto"/>
              </w:rPr>
              <w:t>Less than 3.25 to 1.00</w:t>
            </w:r>
          </w:p>
        </w:tc>
        <w:tc>
          <w:tcPr>
            <w:tcW w:w="19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1.00%</w:t>
            </w:r>
          </w:p>
        </w:tc>
      </w:tr>
      <w:tr>
        <w:trPr>
          <w:trHeight w:val="198"/>
        </w:trPr>
        <w:tc>
          <w:tcPr>
            <w:tcW w:w="5520" w:type="dxa"/>
            <w:vAlign w:val="bottom"/>
            <w:gridSpan w:val="3"/>
          </w:tcPr>
          <w:p>
            <w:pPr>
              <w:jc w:val="center"/>
              <w:ind w:right="1440"/>
              <w:spacing w:after="0" w:line="198" w:lineRule="exact"/>
              <w:rPr>
                <w:sz w:val="20"/>
                <w:szCs w:val="20"/>
                <w:color w:val="auto"/>
              </w:rPr>
            </w:pPr>
            <w:r>
              <w:rPr>
                <w:rFonts w:ascii="Times New Roman" w:cs="Times New Roman" w:eastAsia="Times New Roman" w:hAnsi="Times New Roman"/>
                <w:sz w:val="18"/>
                <w:szCs w:val="18"/>
                <w:color w:val="auto"/>
              </w:rPr>
              <w:t>Equal to or greater than 3.25 to 1.00 but less than 4.25</w:t>
            </w:r>
          </w:p>
        </w:tc>
        <w:tc>
          <w:tcPr>
            <w:tcW w:w="196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45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 1.00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r>
      <w:tr>
        <w:trPr>
          <w:trHeight w:val="216"/>
        </w:trPr>
        <w:tc>
          <w:tcPr>
            <w:tcW w:w="5520" w:type="dxa"/>
            <w:vAlign w:val="bottom"/>
            <w:gridSpan w:val="3"/>
            <w:shd w:val="clear" w:color="auto" w:fill="CCEEFF"/>
          </w:tcPr>
          <w:p>
            <w:pPr>
              <w:jc w:val="center"/>
              <w:ind w:right="1440"/>
              <w:spacing w:after="0"/>
              <w:rPr>
                <w:sz w:val="20"/>
                <w:szCs w:val="20"/>
                <w:color w:val="auto"/>
              </w:rPr>
            </w:pPr>
            <w:r>
              <w:rPr>
                <w:rFonts w:ascii="Times New Roman" w:cs="Times New Roman" w:eastAsia="Times New Roman" w:hAnsi="Times New Roman"/>
                <w:sz w:val="18"/>
                <w:szCs w:val="18"/>
                <w:color w:val="auto"/>
                <w:w w:val="99"/>
              </w:rPr>
              <w:t>Equal to or greater than 4.25 to 1.00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that term in the definition of “Cash Equivalents.”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Member State</w:t>
      </w:r>
      <w:r>
        <w:rPr>
          <w:rFonts w:ascii="Times New Roman" w:cs="Times New Roman" w:eastAsia="Times New Roman" w:hAnsi="Times New Roman"/>
          <w:sz w:val="18"/>
          <w:szCs w:val="18"/>
          <w:color w:val="auto"/>
        </w:rPr>
        <w:t>” means Belgium, France, Germany, Ireland, Italy, Luxembourg, The Netherlands, Spain, and Sweden.</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Deutsche Bank Securities Inc., BNP Paribas Securities Corp., Citigroup Global Markets Inc., Banco Santander, S.A., BofA Securities, Inc., Credit Agricole Corporate and Investment Bank, JPMorgan Chase Bank, N.A., Mizuho Bank, Ltd., MUFG Bank, Ltd., PNC Capital Markets LLC, TD Bank, N.A., The Bank of Nova Scotia, UniCredit Bank GmbH – New York Branch and Wells Fargo Securities, LLC, each in its capacity as a joint lead arranger under this Agreement.</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Asbestos Payment</w:t>
      </w:r>
      <w:r>
        <w:rPr>
          <w:rFonts w:ascii="Times New Roman" w:cs="Times New Roman" w:eastAsia="Times New Roman" w:hAnsi="Times New Roman"/>
          <w:sz w:val="18"/>
          <w:szCs w:val="18"/>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 any sale, transfer, lease, conveyance or other disposition (or series of related sales, leases, transfers or dispositions) of all or any part of (i) an interest in shares of Capital Stock of a Subsidiary of Crown Holdings (other than directors’ qualifying shares) or (ii) property or other assets (each of (i) and (ii) referred to for the purposes of this definition as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by Crown Holdings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asset dispositions following the Effective Date having an aggregate fair market value not in excess of $750,000,000 shall not be deemed an “Asset Disposition” for purposes of this Agreement</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means an Assignment and Assumption Agreement substantially in the form of </w:t>
      </w:r>
      <w:r>
        <w:rPr>
          <w:rFonts w:ascii="Times New Roman" w:cs="Times New Roman" w:eastAsia="Times New Roman" w:hAnsi="Times New Roman"/>
          <w:sz w:val="18"/>
          <w:szCs w:val="18"/>
          <w:u w:val="single" w:color="auto"/>
          <w:color w:val="auto"/>
        </w:rPr>
        <w:t>Exhibit 12.8(d)</w:t>
      </w:r>
      <w:r>
        <w:rPr>
          <w:rFonts w:ascii="Times New Roman" w:cs="Times New Roman" w:eastAsia="Times New Roman" w:hAnsi="Times New Roman"/>
          <w:sz w:val="18"/>
          <w:szCs w:val="18"/>
          <w:color w:val="auto"/>
        </w:rPr>
        <w:t xml:space="preserve"> (or such other form as mutually agreed by Crown Holdings and the Administrative Agent) by any applicable Lender, as assignor, and such Lender’s assignee in accordance with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all reasonable, documented and out-of-pocket fees and disbursements of any law firm or other external counsel, which, in the absence of an Event of Default which is continuing, shall include only the fees and expenses of one joint outside counsel for the Administrative Agent and the Lenders (and special and local counsels in each appropriate jurisdiction, to the extent reasonably necessary).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7" w:name="page18"/>
    <w:bookmarkEnd w:id="17"/>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 the liquidation or preference value of outstanding Disqualified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Excluded Attributable Debt shall not constitute Attributable Debt.</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xml:space="preserve">” means, on any date of determination, an amount equal to the sum of (A) 50% of the Consolidated Net Income of 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100% of the aggregate Net Proceeds received by Crown Holdings from the issuance and sale of its Capital Stock after the Effective Date (other than Capital Stock that is not permitted to be issued under Section 8.1(b)),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$200,000,000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Retained Declined Proceeds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amount of any usage of such Available Amount pursuant to Sections 8.4(l), 8.8(m) and 8.11(b)(s) of the Existing Credit Agreement and Sections 8.4(l), 8.8(m) and 8.11(b)(s) of this Agreement, in each case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prior to such date.</w:t>
      </w:r>
    </w:p>
    <w:p>
      <w:pPr>
        <w:spacing w:after="0" w:line="189"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Canadian Revolving Commitment</w:t>
      </w:r>
      <w:r>
        <w:rPr>
          <w:rFonts w:ascii="Times New Roman" w:cs="Times New Roman" w:eastAsia="Times New Roman" w:hAnsi="Times New Roman"/>
          <w:sz w:val="18"/>
          <w:szCs w:val="18"/>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Dollar Revolving Commitment</w:t>
      </w:r>
      <w:r>
        <w:rPr>
          <w:rFonts w:ascii="Times New Roman" w:cs="Times New Roman" w:eastAsia="Times New Roman" w:hAnsi="Times New Roman"/>
          <w:sz w:val="18"/>
          <w:szCs w:val="18"/>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Revolving Commitment</w:t>
      </w:r>
      <w:r>
        <w:rPr>
          <w:rFonts w:ascii="Times New Roman" w:cs="Times New Roman" w:eastAsia="Times New Roman" w:hAnsi="Times New Roman"/>
          <w:sz w:val="18"/>
          <w:szCs w:val="18"/>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180"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Revolving Sublimit</w:t>
      </w:r>
      <w:r>
        <w:rPr>
          <w:rFonts w:ascii="Times New Roman" w:cs="Times New Roman" w:eastAsia="Times New Roman" w:hAnsi="Times New Roman"/>
          <w:sz w:val="18"/>
          <w:szCs w:val="18"/>
          <w:color w:val="auto"/>
        </w:rPr>
        <w:t>” means, as to European Borrower or any Subsidiary Borrower at any time an amount equal to</w:t>
      </w:r>
    </w:p>
    <w:p>
      <w:pPr>
        <w:spacing w:after="0" w:line="27" w:lineRule="exact"/>
        <w:rPr>
          <w:sz w:val="20"/>
          <w:szCs w:val="20"/>
          <w:color w:val="auto"/>
        </w:rPr>
      </w:pPr>
    </w:p>
    <w:p>
      <w:pPr>
        <w:jc w:val="both"/>
        <w:ind w:left="4" w:right="600" w:hanging="4"/>
        <w:spacing w:after="0" w:line="255"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Borrower’s Multicurrency Revolving Sublimit at such time minus (ii) the sum of (a) the aggregate Effective Amount of then outstanding Multicurrency Revolving Loans made to such Borrower plus (b) the Effective Amount of such Borrower’s LC Obligations plus (c) the aggregate Effective Amount of then outstanding Swing Line Loans made to such Borrower.</w:t>
      </w:r>
    </w:p>
    <w:p>
      <w:pPr>
        <w:spacing w:after="0" w:line="18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3.8.</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8" w:name="page19"/>
    <w:bookmarkEnd w:id="18"/>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Related Cash Management Agreement</w:t>
      </w:r>
      <w:r>
        <w:rPr>
          <w:rFonts w:ascii="Times New Roman" w:cs="Times New Roman" w:eastAsia="Times New Roman" w:hAnsi="Times New Roman"/>
          <w:sz w:val="18"/>
          <w:szCs w:val="18"/>
          <w:color w:val="auto"/>
        </w:rPr>
        <w:t xml:space="preserve">” means agreements of Crown Holdings or any of its Subsidiaries arising from treasury, depository, cash management services and letter of credit facilities pursuant to </w:t>
      </w:r>
      <w:r>
        <w:rPr>
          <w:rFonts w:ascii="Times New Roman" w:cs="Times New Roman" w:eastAsia="Times New Roman" w:hAnsi="Times New Roman"/>
          <w:sz w:val="18"/>
          <w:szCs w:val="18"/>
          <w:u w:val="single" w:color="auto"/>
          <w:color w:val="auto"/>
        </w:rPr>
        <w:t>Section 8.1(a)(xxviii)</w:t>
      </w:r>
      <w:r>
        <w:rPr>
          <w:rFonts w:ascii="Times New Roman" w:cs="Times New Roman" w:eastAsia="Times New Roman" w:hAnsi="Times New Roman"/>
          <w:sz w:val="18"/>
          <w:szCs w:val="18"/>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80"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Related Debt</w:t>
      </w:r>
      <w:r>
        <w:rPr>
          <w:rFonts w:ascii="Times New Roman" w:cs="Times New Roman" w:eastAsia="Times New Roman" w:hAnsi="Times New Roman"/>
          <w:sz w:val="18"/>
          <w:szCs w:val="18"/>
          <w:color w:val="auto"/>
        </w:rPr>
        <w:t xml:space="preserve">” means obligations under Hedging Agreements, letter of credit facilities pursuant to </w:t>
      </w:r>
      <w:r>
        <w:rPr>
          <w:rFonts w:ascii="Times New Roman" w:cs="Times New Roman" w:eastAsia="Times New Roman" w:hAnsi="Times New Roman"/>
          <w:sz w:val="18"/>
          <w:szCs w:val="18"/>
          <w:u w:val="single" w:color="auto"/>
          <w:color w:val="auto"/>
        </w:rPr>
        <w:t>Section 8.1(a)(xxviii)</w:t>
      </w:r>
      <w:r>
        <w:rPr>
          <w:rFonts w:ascii="Times New Roman" w:cs="Times New Roman" w:eastAsia="Times New Roman" w:hAnsi="Times New Roman"/>
          <w:sz w:val="18"/>
          <w:szCs w:val="18"/>
          <w:color w:val="auto"/>
        </w:rPr>
        <w:t>, and Bank Related Cash Management Agreements owed to counterparties that are Administrative Agent, U.K. Administrative Agent, Canadian Administrative Agent or a Lender or any Affiliate thereof at the time such Hedging Agreement, letter of credit facility or Bank Related Cash Management Agreement was entered into (any such Person, a “</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to the extent permitted hereunder.</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(i) the rate most recently announced by the Administrative Agent at its principal office as its “prime rate,” which is not necessarily the lowest rate made available by the Administrative Agent, (ii) the Federal Funds Rate plus 1/2 of 1% per annum or (iii) the Term SOFR plus 1.00%. The “prime rate” announced by the Administrative Agent is evidenced by the recording thereof after its announcement in such internal publication or publications as the Administrative Agent may designate. Any change in the interest rate resulting from a change in such “prime rate” announced by the Administrative Agent shall become effective without prior notice to Borrower as of 12:01 a.m. (New York City time) on the Business Day on which each change in such “prime rate” is announced by the Administrative Agent. The Administrative Agent may make commercial or other loans to others at rates of interest at, above or below its “prime rate.”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any Loan which bears interest at a rate determined with reference to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 w:right="220" w:firstLine="436"/>
        <w:spacing w:after="0" w:line="258" w:lineRule="auto"/>
        <w:tabs>
          <w:tab w:leader="none" w:pos="6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regulatory framework for banks comprising standards on capital requirements, a leverage ratio and liquidity integrated into the consolidated Basel Framework published by the BIS including “Basel III: A global regulatory framework for more resilient banks and banking systems”, “Basel III: The Liquidity Coverage Ratio and liquidity risk monitoring tools”, “Basel III: the net stable funding ratio”, “Minimum capital requirements for market risk”, “Global systemically important banks: assessment methodology and the additional loss absorbency requirement” and “Basel III: Finalising post-crisis reforms” each as amended, supplemented or restated and together with related guidance; and</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 the Term SOFR Reference Rate (in the case of Dollars), (x) the EURIBOR Screen Rate (in the case of Euros),</w:t>
      </w:r>
    </w:p>
    <w:p>
      <w:pPr>
        <w:spacing w:after="0" w:line="27" w:lineRule="exact"/>
        <w:rPr>
          <w:sz w:val="20"/>
          <w:szCs w:val="20"/>
          <w:color w:val="auto"/>
        </w:rPr>
      </w:pPr>
    </w:p>
    <w:p>
      <w:pPr>
        <w:ind w:left="4"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SONIA (in the case of Sterling) and (z) the Term CORRA Reference Rate (in the case of Canadian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any of the aforementioned rates or the then-current Benchmark, in each case for the applicable currency, then “Benchmark” for such currency means the applicable Benchmark Replacement for such currency to the extent that such Benchmark Replacement has replaced such prior benchmark rate for such currency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684" w:hanging="244"/>
        <w:spacing w:after="0"/>
        <w:tabs>
          <w:tab w:leader="none" w:pos="6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a Benchmark Transition Event with respect to the Term SOFR Reference Rate, Daily Simple SOFR;</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a Benchmark Transition Event with respect to the Term CORRA Reference Rate, Daily Simple CORRA; or</w:t>
      </w:r>
    </w:p>
    <w:p>
      <w:pPr>
        <w:spacing w:after="0" w:line="225"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Crown Holdings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180"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(b) or (c)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Crown Holdings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0" w:name="page21"/>
    <w:bookmarkEnd w:id="20"/>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 for any applicable currency:</w:t>
      </w:r>
    </w:p>
    <w:p>
      <w:pPr>
        <w:spacing w:after="0" w:line="162" w:lineRule="exact"/>
        <w:rPr>
          <w:sz w:val="20"/>
          <w:szCs w:val="20"/>
          <w:color w:val="auto"/>
        </w:rPr>
      </w:pPr>
    </w:p>
    <w:p>
      <w:pPr>
        <w:ind w:firstLine="436"/>
        <w:spacing w:after="0" w:line="266"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7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for any applicable currency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for any applicable currency:</w:t>
      </w:r>
    </w:p>
    <w:p>
      <w:pPr>
        <w:spacing w:after="0" w:line="162" w:lineRule="exact"/>
        <w:rPr>
          <w:sz w:val="20"/>
          <w:szCs w:val="20"/>
          <w:color w:val="auto"/>
        </w:rPr>
      </w:pPr>
    </w:p>
    <w:p>
      <w:pPr>
        <w:ind w:firstLine="436"/>
        <w:spacing w:after="0" w:line="261"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right="360" w:firstLine="436"/>
        <w:spacing w:after="0" w:line="266"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21" w:name="page22"/>
    <w:bookmarkEnd w:id="21"/>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 “Benchmark Transition Event” will be deemed to have occurred with respect to any Benchmark for any applicable currency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for any applicable currency has occurred if, at such time, no Benchmark Replacement for such applicable currency has replaced the then-current Benchmark for such currency for all purposes hereunder and under any Loan Document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(b) ending at the time that a Benchmark Replacement for such currency has replaced the then-current Benchmark for such currency for all purposes hereunder and under any Loan Document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BIA</w:t>
      </w:r>
      <w:r>
        <w:rPr>
          <w:rFonts w:ascii="Times New Roman" w:cs="Times New Roman" w:eastAsia="Times New Roman" w:hAnsi="Times New Roman"/>
          <w:sz w:val="18"/>
          <w:szCs w:val="18"/>
          <w:color w:val="auto"/>
        </w:rPr>
        <w:t>” means the Bankruptcy and Insolvency Act (Canada),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Bookrunner</w:t>
      </w:r>
      <w:r>
        <w:rPr>
          <w:rFonts w:ascii="Times New Roman" w:cs="Times New Roman" w:eastAsia="Times New Roman" w:hAnsi="Times New Roman"/>
          <w:sz w:val="18"/>
          <w:szCs w:val="18"/>
          <w:color w:val="auto"/>
        </w:rPr>
        <w:t>” means each of Deutsche Bank Securities Inc., BNP Paribas Securities Corp., Citigroup Global Markets Inc., Banco Santander, S.A., BofA Securities, Inc., Credit Agricole Corporate and Investment Bank, JPMorgan Chase Bank, N.A., Mizuho Bank, Ltd., MUFG Bank, Ltd., PNC Capital Markets LLC, TD Bank, N.A., The Bank of Nova Scotia, UniCredit Bank GmbH – New York Branch and Wells Fargo Securities, LLC, each in its capacity as a joint bookrunner under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that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assigned to that term in the preamble to this Agreement.</w:t>
      </w:r>
    </w:p>
    <w:p>
      <w:pPr>
        <w:spacing w:after="0" w:line="225" w:lineRule="exact"/>
        <w:rPr>
          <w:sz w:val="20"/>
          <w:szCs w:val="20"/>
          <w:color w:val="auto"/>
        </w:rPr>
      </w:pPr>
    </w:p>
    <w:p>
      <w:pPr>
        <w:ind w:right="5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means a group of Loans of a single Type made by the Lenders or the Swing Line Lender, as appropriate, on a single date (or resulting from a conversion on such date) and in the case of SOFR Loans or Eurocurrency Loans, as to which a single Interest Period is in effect.</w:t>
      </w:r>
    </w:p>
    <w:p>
      <w:pPr>
        <w:spacing w:after="0" w:line="14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used in connection with any Letter of Credit, the term “Business Day” shall also exclude any day on which commercial banks in the city in which the respective Facing Agent for such Letter of Credit is domiciled are required by law to close; (ii) as it relates to any payment, determination, funding or notice to be made or given in connection with any Alternative Currency Loan (other than Canadian Dollars), any day (A) on which commercial banks and foreign exchange markets are open for business in London, New York City, and the principal financial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center for such Alternative Currency, and (B) with respect to any such payment, determination or funding to be made in connection with any Alternative Currency Loan denominated in Euros, any day which is a TARGET Day, (iii) as it relates to any payment, determination, funding or notice to be made or given in connection with any Alternative Currency Loan denominated in Canadian Dollars, or otherwise to be made or given to or from Canadian Administrative Agent, a day other than a Saturday, Sunday or other day on which commercial banks in Toronto are authorized or required by law to close, (iv) if such day relates to any interest rate settings as to a Daily Simple RFR Loan, any fundings, disbursements, settlements and payments in respect of any such Daily Simple RFR Loan, or any other dealings to be carried out pursuant to this Agreement in respect of any such Daily Simple RFR Loan, means any such day that is only a RFR Business Day, and (v) as it relates to any payment, determination, funding or notice to be made or given in connection with any SOFR Loan, a Business Day must also be a U.S. Government Securities Business Day.</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Butimove</w:t>
      </w:r>
      <w:r>
        <w:rPr>
          <w:rFonts w:ascii="Times New Roman" w:cs="Times New Roman" w:eastAsia="Times New Roman" w:hAnsi="Times New Roman"/>
          <w:sz w:val="18"/>
          <w:szCs w:val="18"/>
          <w:color w:val="auto"/>
        </w:rPr>
        <w:t>” means Butimove, a single-shareholder limited liability corporation organized under the laws of France.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w:t>
      </w:r>
      <w:r>
        <w:rPr>
          <w:rFonts w:ascii="Times New Roman" w:cs="Times New Roman" w:eastAsia="Times New Roman" w:hAnsi="Times New Roman"/>
          <w:sz w:val="18"/>
          <w:szCs w:val="18"/>
          <w:color w:val="auto"/>
        </w:rPr>
        <w:t xml:space="preserve">” means the mechanism for the allocation and exchange of interests in the Facilities and collections thereunder established under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 Exchange</w:t>
      </w:r>
      <w:r>
        <w:rPr>
          <w:rFonts w:ascii="Times New Roman" w:cs="Times New Roman" w:eastAsia="Times New Roman" w:hAnsi="Times New Roman"/>
          <w:sz w:val="18"/>
          <w:szCs w:val="18"/>
          <w:color w:val="auto"/>
        </w:rPr>
        <w:t xml:space="preserve">” means the exchange of the Lenders’ interests provided for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 Exchange Date</w:t>
      </w:r>
      <w:r>
        <w:rPr>
          <w:rFonts w:ascii="Times New Roman" w:cs="Times New Roman" w:eastAsia="Times New Roman" w:hAnsi="Times New Roman"/>
          <w:sz w:val="18"/>
          <w:szCs w:val="18"/>
          <w:color w:val="auto"/>
        </w:rPr>
        <w:t xml:space="preserve">” means the first date after the Effective Date on which there shall occur (x) any event described in paragraph (i)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with respect to any Borrower or (y) any acceleration of the Loans.</w:t>
      </w:r>
    </w:p>
    <w:p>
      <w:pPr>
        <w:spacing w:after="0" w:line="162"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CAM Percentage</w:t>
      </w:r>
      <w:r>
        <w:rPr>
          <w:rFonts w:ascii="Times New Roman" w:cs="Times New Roman" w:eastAsia="Times New Roman" w:hAnsi="Times New Roman"/>
          <w:sz w:val="17"/>
          <w:szCs w:val="17"/>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w:t>
      </w:r>
    </w:p>
    <w:p>
      <w:pPr>
        <w:spacing w:after="0" w:line="2" w:lineRule="exact"/>
        <w:rPr>
          <w:sz w:val="20"/>
          <w:szCs w:val="20"/>
          <w:color w:val="auto"/>
        </w:rPr>
      </w:pPr>
    </w:p>
    <w:p>
      <w:pPr>
        <w:ind w:left="4" w:right="200" w:hanging="4"/>
        <w:spacing w:after="0" w:line="277" w:lineRule="auto"/>
        <w:tabs>
          <w:tab w:leader="none" w:pos="25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shall be the sum of (i) the aggregate 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169" w:lineRule="exact"/>
        <w:rPr>
          <w:sz w:val="20"/>
          <w:szCs w:val="20"/>
          <w:color w:val="auto"/>
        </w:rPr>
      </w:pPr>
    </w:p>
    <w:p>
      <w:pPr>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xml:space="preserve">” has the meaning assigned to that term in the preamble to this Agreement and any successor Canadian Administrative Agent in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all times the Canadian Administrative Agent must be either (i) a resident in Canada for the purpose of the ITA, or (ii) deemed to be resident in Canada for the purpose of Part XIII of the ITA.</w:t>
      </w:r>
    </w:p>
    <w:p>
      <w:pPr>
        <w:spacing w:after="0" w:line="17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Anti-Terrorism Laws</w:t>
      </w:r>
      <w:r>
        <w:rPr>
          <w:rFonts w:ascii="Times New Roman" w:cs="Times New Roman" w:eastAsia="Times New Roman" w:hAnsi="Times New Roman"/>
          <w:sz w:val="18"/>
          <w:szCs w:val="18"/>
          <w:color w:val="auto"/>
        </w:rPr>
        <w:t>”: (a) Part II.1 and related sections of the Criminal Code (Canada), the Proceeds of Crime (Money Laundering) and Terrorist Financing Act (Canada), the Regulations Implementing the United Nations Resolutions on the Suppression of Terrorism (Canada), the Anti-Terrorism Act (Canada), the Corruption of Foreign Public Officials Act (Canada), United Nations Al-Qaida and Taliban Regulations, the Special Economic Measures Act and, in each case, all regulations, guidelines, and orders made thereunder or in connection therewith, as amended from time to time, and (b) any other applicable anti-money laundering, anti-terrorist financing, governments sanction, and “know-your-customer” laws in effect in Canada from time to time.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has the meaning assigned to that term in the preamble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Commitment Fee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Canadian Commitment Period</w:t>
      </w:r>
      <w:r>
        <w:rPr>
          <w:rFonts w:ascii="Times New Roman" w:cs="Times New Roman" w:eastAsia="Times New Roman" w:hAnsi="Times New Roman"/>
          <w:sz w:val="17"/>
          <w:szCs w:val="17"/>
          <w:color w:val="auto"/>
        </w:rPr>
        <w:t>” means, the period from and including the Effective Date to but not including the Canadian Revolver Termination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Credit Party</w:t>
      </w:r>
      <w:r>
        <w:rPr>
          <w:rFonts w:ascii="Times New Roman" w:cs="Times New Roman" w:eastAsia="Times New Roman" w:hAnsi="Times New Roman"/>
          <w:sz w:val="18"/>
          <w:szCs w:val="18"/>
          <w:color w:val="auto"/>
        </w:rPr>
        <w:t>” means the Canadian Borrower and any Subsidiary Credit Party organized under the federal laws of Canada or the laws of a province or territory of Canada.</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Defined Benefit Plan</w:t>
      </w:r>
      <w:r>
        <w:rPr>
          <w:rFonts w:ascii="Times New Roman" w:cs="Times New Roman" w:eastAsia="Times New Roman" w:hAnsi="Times New Roman"/>
          <w:sz w:val="18"/>
          <w:szCs w:val="18"/>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Cdn.$</w:t>
      </w:r>
      <w:r>
        <w:rPr>
          <w:rFonts w:ascii="Times New Roman" w:cs="Times New Roman" w:eastAsia="Times New Roman" w:hAnsi="Times New Roman"/>
          <w:sz w:val="18"/>
          <w:szCs w:val="18"/>
          <w:color w:val="auto"/>
        </w:rPr>
        <w:t>” mean lawful currency of Canada.</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Facing Agent</w:t>
      </w:r>
      <w:r>
        <w:rPr>
          <w:rFonts w:ascii="Times New Roman" w:cs="Times New Roman" w:eastAsia="Times New Roman" w:hAnsi="Times New Roman"/>
          <w:sz w:val="18"/>
          <w:szCs w:val="18"/>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LC Commission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LC Obligations</w:t>
      </w:r>
      <w:r>
        <w:rPr>
          <w:rFonts w:ascii="Times New Roman" w:cs="Times New Roman" w:eastAsia="Times New Roman" w:hAnsi="Times New Roman"/>
          <w:sz w:val="18"/>
          <w:szCs w:val="18"/>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The Canadian LC Obligation of any Canadian Revolving Lender at any time shall mean its Canadian Revolver Pro Rata Share of the aggregate Canadian LC Obligations outstanding at such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Letter of Credit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Letter of Credit Exposure</w:t>
      </w:r>
      <w:r>
        <w:rPr>
          <w:rFonts w:ascii="Times New Roman" w:cs="Times New Roman" w:eastAsia="Times New Roman" w:hAnsi="Times New Roman"/>
          <w:sz w:val="18"/>
          <w:szCs w:val="18"/>
          <w:color w:val="auto"/>
        </w:rPr>
        <w:t>” means, with respect to a Canadian Revolving Lender, such Lender’s Canadian Revolver Pro Rata Share of the aggregate Canadian LC Obligations.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Obligations</w:t>
      </w:r>
      <w:r>
        <w:rPr>
          <w:rFonts w:ascii="Times New Roman" w:cs="Times New Roman" w:eastAsia="Times New Roman" w:hAnsi="Times New Roman"/>
          <w:sz w:val="18"/>
          <w:szCs w:val="18"/>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 whether or not a claim for post-filing or post-petition interest and fees is allowed in such proceeding) the Loans made to or Unpaid Drawings pursuant to Canadian Letters of Credit issued for the account of Canadian Borrower or any Canadian Credit Party and all other obligations and liabilities of the Canadian Borrower and any Subsidiary organized in Canada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Subsidiary organized in Canada to any Agent, any Facing Agent, any Lender or any Hedge Bank pursuant to any Loan Document or any Bank Related Debt) or otherwise.</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Pension Termination Event</w:t>
      </w:r>
      <w:r>
        <w:rPr>
          <w:rFonts w:ascii="Times New Roman" w:cs="Times New Roman" w:eastAsia="Times New Roman" w:hAnsi="Times New Roman"/>
          <w:sz w:val="18"/>
          <w:szCs w:val="18"/>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4" w:name="page25"/>
    <w:bookmarkEnd w:id="24"/>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proceedings by any Governmental Authority to terminate in whole or in part any Canadian Defined Benefit Plan, including notice being given by any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w:t>
      </w:r>
    </w:p>
    <w:p>
      <w:pPr>
        <w:spacing w:after="0" w:line="5" w:lineRule="exact"/>
        <w:rPr>
          <w:sz w:val="20"/>
          <w:szCs w:val="20"/>
          <w:color w:val="auto"/>
        </w:rPr>
      </w:pPr>
    </w:p>
    <w:p>
      <w:pPr>
        <w:ind w:left="4" w:right="20" w:hanging="4"/>
        <w:spacing w:after="0" w:line="253" w:lineRule="auto"/>
        <w:tabs>
          <w:tab w:leader="none" w:pos="3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respecting any Canadian Defined Benefit Plan which could reasonably be expected to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18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for each day in any period, a fluctuating interest rate per annum as shall be in effect from time to time, which rate per annum shall at all times for such day be equal to the higher of (a) the annual rate of interest announced publicly by Canadian Administrative Agent and in effect as its prime rate at its principal office in Toronto, Ontario on such day for determining interest rates on Canadian Dollar-denominated commercial loans made in Canada and (b) 0.75% per annum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Term CORRA. Notwithstanding the foregoing, the Canadian Prime Rate shall not in any event be less than zero.</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Loan</w:t>
      </w:r>
      <w:r>
        <w:rPr>
          <w:rFonts w:ascii="Times New Roman" w:cs="Times New Roman" w:eastAsia="Times New Roman" w:hAnsi="Times New Roman"/>
          <w:sz w:val="18"/>
          <w:szCs w:val="18"/>
          <w:color w:val="auto"/>
        </w:rPr>
        <w:t>” means any Loan which bears interest at a rate determined with reference to the Canadian Prime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Revolver Pro Rata Share</w:t>
      </w:r>
      <w:r>
        <w:rPr>
          <w:rFonts w:ascii="Times New Roman" w:cs="Times New Roman" w:eastAsia="Times New Roman" w:hAnsi="Times New Roman"/>
          <w:sz w:val="18"/>
          <w:szCs w:val="18"/>
          <w:color w:val="auto"/>
        </w:rPr>
        <w:t>” means, when used with reference to any Canadian Revolving Lender and any described aggregate or total amount, an amount equal to the result obtained by multiplying such described aggregate or total amount by a fraction the numerator of which shall be such 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 Revolver Termination Date has occurred, the Effective Amount of all then outstanding Canadian Revolving Loans.</w:t>
      </w:r>
    </w:p>
    <w:p>
      <w:pPr>
        <w:spacing w:after="0" w:line="183"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Revolver Termination Date</w:t>
      </w:r>
      <w:r>
        <w:rPr>
          <w:rFonts w:ascii="Times New Roman" w:cs="Times New Roman" w:eastAsia="Times New Roman" w:hAnsi="Times New Roman"/>
          <w:sz w:val="18"/>
          <w:szCs w:val="18"/>
          <w:color w:val="auto"/>
        </w:rPr>
        <w:t>” means the earliest to occur of (i) the date that is the fifth anniversary of the Effective Date or (ii) such earlier date as the Canadian Revolving Commitments shall have been terminated or otherwise reduced to $0 pursuant to this Agreement.</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Revolving Commitment</w:t>
      </w:r>
      <w:r>
        <w:rPr>
          <w:rFonts w:ascii="Times New Roman" w:cs="Times New Roman" w:eastAsia="Times New Roman" w:hAnsi="Times New Roman"/>
          <w:sz w:val="18"/>
          <w:szCs w:val="18"/>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Effective Date is the amount set forth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caption “Amount of Canadian Revolving Commitment” as the same may be adjusted from time to time pursuant to the terms hereof and “</w:t>
      </w:r>
      <w:r>
        <w:rPr>
          <w:rFonts w:ascii="Times New Roman" w:cs="Times New Roman" w:eastAsia="Times New Roman" w:hAnsi="Times New Roman"/>
          <w:sz w:val="18"/>
          <w:szCs w:val="18"/>
          <w:u w:val="single" w:color="auto"/>
          <w:color w:val="auto"/>
        </w:rPr>
        <w:t>Canadian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collectively, which commitments equal $50,000,000 in the aggregate as of the Effective Date.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5" w:name="page26"/>
    <w:bookmarkEnd w:id="25"/>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Canadian Revolving Credit Exposure</w:t>
      </w:r>
      <w:r>
        <w:rPr>
          <w:rFonts w:ascii="Times New Roman" w:cs="Times New Roman" w:eastAsia="Times New Roman" w:hAnsi="Times New Roman"/>
          <w:sz w:val="18"/>
          <w:szCs w:val="18"/>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Revolving Facility</w:t>
      </w:r>
      <w:r>
        <w:rPr>
          <w:rFonts w:ascii="Times New Roman" w:cs="Times New Roman" w:eastAsia="Times New Roman" w:hAnsi="Times New Roman"/>
          <w:sz w:val="18"/>
          <w:szCs w:val="18"/>
          <w:color w:val="auto"/>
        </w:rPr>
        <w:t>” means the credit facility under this Agreement evidenced by the Canadian Revolving Commitments and the Canadian Revolving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Revolving Lender</w:t>
      </w:r>
      <w:r>
        <w:rPr>
          <w:rFonts w:ascii="Times New Roman" w:cs="Times New Roman" w:eastAsia="Times New Roman" w:hAnsi="Times New Roman"/>
          <w:sz w:val="18"/>
          <w:szCs w:val="18"/>
          <w:color w:val="auto"/>
        </w:rPr>
        <w:t>” means any Lender which has a Canadian Revolving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Revolving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Canadian Revolving Loans</w:t>
      </w:r>
      <w:r>
        <w:rPr>
          <w:rFonts w:ascii="Times New Roman" w:cs="Times New Roman" w:eastAsia="Times New Roman" w:hAnsi="Times New Roman"/>
          <w:sz w:val="18"/>
          <w:szCs w:val="18"/>
          <w:color w:val="auto"/>
        </w:rPr>
        <w:t xml:space="preserve">” as defined have the meanings given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common shares, preferred shares, interests, participations, rights in or other equivalents (however designated) of such Person’s capital stock, partnership interests, membership interests or other equivalent interests and any rights (other than debt securities convertible into or exchangeable for capital stock or other ownership interests or rights, warrants or options), warrants or options exchangeable for or convertible into such capital stock or other equity interests.</w:t>
      </w:r>
    </w:p>
    <w:p>
      <w:pPr>
        <w:spacing w:after="0" w:line="180"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w:t>
      </w:r>
      <w:r>
        <w:rPr>
          <w:rFonts w:ascii="Times New Roman" w:cs="Times New Roman" w:eastAsia="Times New Roman" w:hAnsi="Times New Roman"/>
          <w:sz w:val="18"/>
          <w:szCs w:val="18"/>
          <w:color w:val="auto"/>
        </w:rPr>
        <w:t>” means, at the time any determination thereof is to be made, any lease of property, real or personal, in respect of which the present value of the minimum rental commitment is capitalized on the balance sheet of the lessee in accordance with GAAP as in effect on December 15, 2018.</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Capitalized Lease which would at such time be so required to be capitalized on the balance sheet of the lessee in accordance with GAAP as in effect on December 15, 2018.</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money, currency or the available credit balance in Dollars, an Alternative Currency or another currency reasonably acceptable to the Administrative Agent in a Deposit Account.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(i) any evidence of indebtedness, maturing not more than one year after the date of issue, issued by an Approved Member State, the United States of America, Canada, the United Kingdom or any instrumentality or agency thereof, the principal, interest and premium, if any, of which is guaranteed fully by, or backed by the full faith and credit of, such Approved Member State, the United States of America, Canada or the United Kingdom,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certificates of deposit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(iii) commercial paper, maturing not more than one 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 (i) with a term of not more than 30 days with any Approved Bank and (vi) shares of any money market mutual fund rated at least AA- or the equivalent thereof by S&amp;P or at least Aa3 or the equivalent thereof by Moody’s at the time of the acquisition thereof, including, without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any such mutual fund managed or advised by any Lender or Administrative Agent. In the case of Investments by any Non-U.S. Subsidiary or Investments made in a country outside of the United States of America, Cash Equivalents shall include (a) investments of the type and maturity described in clauses (i) through (vi) 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CCAA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xml:space="preserve"> (Canada), as amended.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CCSC 2026 Debentures</w:t>
      </w:r>
      <w:r>
        <w:rPr>
          <w:rFonts w:ascii="Times New Roman" w:cs="Times New Roman" w:eastAsia="Times New Roman" w:hAnsi="Times New Roman"/>
          <w:sz w:val="18"/>
          <w:szCs w:val="18"/>
          <w:color w:val="auto"/>
        </w:rPr>
        <w:t>” means the $350,000,000 7.375% Debentures due 2026 of CCSC issued under the 1996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CCSC 2096 Debentures</w:t>
      </w:r>
      <w:r>
        <w:rPr>
          <w:rFonts w:ascii="Times New Roman" w:cs="Times New Roman" w:eastAsia="Times New Roman" w:hAnsi="Times New Roman"/>
          <w:sz w:val="18"/>
          <w:szCs w:val="18"/>
          <w:color w:val="auto"/>
        </w:rPr>
        <w:t>” means the $150,000,000 7.50% Debentures due 2096 of CCSC issued under the 1996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Effective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or CRD IV (for the avoidance of doubt and without limitation, as amended by CRD V and CRD VI) shall in each case be deemed to be a “Change in Law,” regardless of the date enacted, adopted or issued.</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 Crown Holdings shall fail to own, directly or indirectly, beneficially or of record all of the outstanding Capital Stock of either U.S. Borrower or European Borrower (other than director’s qualifying shares) or (c) the occurrence of a “Change of Control” as defined in any Public Debt Document.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Civil Procedural Law</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14.14(a)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means Coöperatieve Rabobank U.A., The Huntington National Bank, ING Bank N.V., Dublin Branch, Morgan Stanley Senior Funding, Inc., New York Branch and Sumitomo Mitsui Banking Corporation, each in its capacity as a co-documentation agent under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7" w:name="page28"/>
    <w:bookmarkEnd w:id="2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“Collateral” as defined in any applicable Security Document and all other assets pledged or otherwise subject to security pursuant to the Security Documents.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Collateral Agents</w:t>
      </w:r>
      <w:r>
        <w:rPr>
          <w:rFonts w:ascii="Times New Roman" w:cs="Times New Roman" w:eastAsia="Times New Roman" w:hAnsi="Times New Roman"/>
          <w:sz w:val="18"/>
          <w:szCs w:val="18"/>
          <w:color w:val="auto"/>
        </w:rPr>
        <w:t>” means U.S. Collateral Agent and/or Euro Collateral Agent, as the context may require.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Reinstatement Event</w:t>
      </w:r>
      <w:r>
        <w:rPr>
          <w:rFonts w:ascii="Times New Roman" w:cs="Times New Roman" w:eastAsia="Times New Roman" w:hAnsi="Times New Roman"/>
          <w:sz w:val="18"/>
          <w:szCs w:val="18"/>
          <w:color w:val="auto"/>
        </w:rPr>
        <w:t>” means, at any time after the occurrence of a Collateral Release Event, the occurrence of either of the following:</w:t>
      </w:r>
    </w:p>
    <w:p>
      <w:pPr>
        <w:spacing w:after="0" w:line="27" w:lineRule="exact"/>
        <w:rPr>
          <w:sz w:val="20"/>
          <w:szCs w:val="20"/>
          <w:color w:val="auto"/>
        </w:rPr>
      </w:pPr>
    </w:p>
    <w:p>
      <w:pPr>
        <w:ind w:left="4" w:right="260" w:hanging="4"/>
        <w:spacing w:after="0" w:line="260"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corporate/corporate family ratings of Crown Holdings from either Moody’s or S&amp;P fall below Baa3 or BBB- respectively or (b) Crown Holdings requests that the Liens and security interests in all Collateral granted by the Credit Parties to secure the Obligations be reinstated.</w:t>
      </w:r>
    </w:p>
    <w:p>
      <w:pPr>
        <w:spacing w:after="0" w:line="181" w:lineRule="exact"/>
        <w:rPr>
          <w:sz w:val="20"/>
          <w:szCs w:val="20"/>
          <w:color w:val="auto"/>
        </w:rPr>
      </w:pPr>
    </w:p>
    <w:p>
      <w:pPr>
        <w:ind w:left="4" w:right="3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Release Event</w:t>
      </w:r>
      <w:r>
        <w:rPr>
          <w:rFonts w:ascii="Times New Roman" w:cs="Times New Roman" w:eastAsia="Times New Roman" w:hAnsi="Times New Roman"/>
          <w:sz w:val="18"/>
          <w:szCs w:val="18"/>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Release Period</w:t>
      </w:r>
      <w:r>
        <w:rPr>
          <w:rFonts w:ascii="Times New Roman" w:cs="Times New Roman" w:eastAsia="Times New Roman" w:hAnsi="Times New Roman"/>
          <w:sz w:val="18"/>
          <w:szCs w:val="18"/>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6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the aggregate of the Dollar Revolving Commitment, Multicurrency Revolving Commitment, Canadian Revolving Commitment and the Term Commitments of such Lender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of all of the Lenders collectively.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means, collectively, Dollar Commitment Fees, Multicurrency Commitment Fees and Canadian Commitment Fees.</w:t>
      </w:r>
    </w:p>
    <w:p>
      <w:pPr>
        <w:spacing w:after="0" w:line="225" w:lineRule="exact"/>
        <w:rPr>
          <w:sz w:val="20"/>
          <w:szCs w:val="20"/>
          <w:color w:val="auto"/>
        </w:rPr>
      </w:pPr>
    </w:p>
    <w:p>
      <w:pPr>
        <w:ind w:left="4" w:right="1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 Period</w:t>
      </w:r>
      <w:r>
        <w:rPr>
          <w:rFonts w:ascii="Times New Roman" w:cs="Times New Roman" w:eastAsia="Times New Roman" w:hAnsi="Times New Roman"/>
          <w:sz w:val="17"/>
          <w:szCs w:val="17"/>
          <w:color w:val="auto"/>
        </w:rPr>
        <w:t>” means, the period from and including the Effective Date to but not including the applicable Revolver Termination Date or, in the case of the Swing Line Commitment, five (5) Business Days prior to the Revolver Termination Date for the Multicurrency Revolving Facility.</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xml:space="preserve">” means the Commodity Exchange Act (7 U.S.C. § 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as amended from time to time, and any successor statute.</w:t>
      </w:r>
    </w:p>
    <w:p>
      <w:pPr>
        <w:spacing w:after="0" w:line="237"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Competitor</w:t>
      </w:r>
      <w:r>
        <w:rPr>
          <w:rFonts w:ascii="Times New Roman" w:cs="Times New Roman" w:eastAsia="Times New Roman" w:hAnsi="Times New Roman"/>
          <w:sz w:val="17"/>
          <w:szCs w:val="17"/>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for any applicable currency,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other technical, administrative or operational matters) that the Administrative Agent, in consultation with Crown Holdings,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period and with respect to any Person, Consolidated Net Income of such Person and its Subsidiaries for such period plus (a) without duplication and to the extent deducted in determining such Consolidated Net Income, the sum of (i) 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w:t>
      </w:r>
      <w:r>
        <w:rPr>
          <w:rFonts w:ascii="Times New Roman" w:cs="Times New Roman" w:eastAsia="Times New Roman" w:hAnsi="Times New Roman"/>
          <w:sz w:val="17"/>
          <w:szCs w:val="17"/>
          <w:u w:val="single" w:color="auto"/>
          <w:color w:val="auto"/>
        </w:rPr>
        <w:t>Sections 8.8(f)</w:t>
      </w:r>
      <w:r>
        <w:rPr>
          <w:rFonts w:ascii="Times New Roman" w:cs="Times New Roman" w:eastAsia="Times New Roman" w:hAnsi="Times New Roman"/>
          <w:sz w:val="17"/>
          <w:szCs w:val="17"/>
          <w:color w:val="auto"/>
        </w:rPr>
        <w:t>)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 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w:t>
      </w:r>
    </w:p>
    <w:p>
      <w:pPr>
        <w:spacing w:after="0" w:line="10" w:lineRule="exact"/>
        <w:rPr>
          <w:sz w:val="20"/>
          <w:szCs w:val="20"/>
          <w:color w:val="auto"/>
        </w:rPr>
      </w:pPr>
    </w:p>
    <w:p>
      <w:pPr>
        <w:ind w:left="4" w:right="240" w:hanging="4"/>
        <w:spacing w:after="0" w:line="251" w:lineRule="auto"/>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9" w:name="page30"/>
    <w:bookmarkEnd w:id="29"/>
    <w:p>
      <w:pPr>
        <w:ind w:left="4" w:hanging="4"/>
        <w:spacing w:after="0" w:line="251" w:lineRule="auto"/>
        <w:tabs>
          <w:tab w:leader="none" w:pos="3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Effective Date and (B) in the case of asset sales, investments, asset dispositions, operating improvements, mergers or other business combinations, Acquisitions, divestitures, restructurings and cost savings initiatives, the date it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 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206" w:lineRule="exact"/>
        <w:rPr>
          <w:sz w:val="20"/>
          <w:szCs w:val="20"/>
          <w:color w:val="auto"/>
        </w:rPr>
      </w:pPr>
    </w:p>
    <w:p>
      <w:pPr>
        <w:ind w:left="4" w:right="2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subject to the last sentence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 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Loans outstanding under the Credit Agreement on the Effective Date shall not be considered Consolidated Interest Expense.</w:t>
      </w:r>
    </w:p>
    <w:p>
      <w:pPr>
        <w:spacing w:after="0" w:line="194"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Consolidated Net Loss</w:t>
      </w:r>
      <w:r>
        <w:rPr>
          <w:rFonts w:ascii="Times New Roman" w:cs="Times New Roman" w:eastAsia="Times New Roman" w:hAnsi="Times New Roman"/>
          <w:sz w:val="18"/>
          <w:szCs w:val="18"/>
          <w:color w:val="auto"/>
        </w:rPr>
        <w:t xml:space="preserve">” mean, respectively, for any period and for any Person, the net income (loss) of such Person and its Subsidiaries for such period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for any such Person therefrom (i) the net income or loss of any Person (other than consolidated Subsidiaries of such Person) in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0" w:name="page31"/>
    <w:bookmarkEnd w:id="3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any other Person (other than such Person or any of its Subsidiaries) has a joint interest, except to the extent of the amount of dividends, distributions or other payments actually paid to such Person or any of its Subsidiaries by such Person during such period, (ii) the cumulative effect of a change in accounting principles during such period to the extent included in Consolidated Net Income, (iii) any net after-tax income (loss) from discontinued operations and any net after-tax gains or losses on disposal of discontinued operations, in each case after the date of disposal and not in the ordinary course of business, (iv) the net income or loss of any Person accrued prior to the date it becomes a Subsidiary or is merged into, amalgamated with or consolidated with such Person or any of its Subsidiaries or that Person’s assets are acquired by such Person or any of its Subsidiaries and (v) gains and losses for such period from the early extinguishment of Indebtedness to the extent included in Consolidated Net Income.</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xml:space="preserve">” means the aggregate amount of assets (less applicable reserves and other properly deductible items) after deducting therefrom all goodwill, trade names, trademarks, 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Tangible Assets shall be calculated after giving effect to the transaction giving rise to the need to calculate Consolidated Tangible Assets.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means the aggregate amount of assets (less applicable reserves and other properly deductible items),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Total Assets shall be calculated after giving effect to the transaction giving rise to the need to calculate Consolidated Total Assets.</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76"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 of the Canadian Overnight Repo Rate Average).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CRD IV</w:t>
      </w:r>
      <w:r>
        <w:rPr>
          <w:rFonts w:ascii="Times New Roman" w:cs="Times New Roman" w:eastAsia="Times New Roman" w:hAnsi="Times New Roman"/>
          <w:sz w:val="18"/>
          <w:szCs w:val="18"/>
          <w:color w:val="auto"/>
        </w:rPr>
        <w:t>” means (i) Regulation (EU) No 575/2013 of the European Parliament and of the Council of 26 June 2013 on prudential requirements for credit institutions and investment firms and amending Regulation (EU) No 648/2012 and (ii)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180"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CRD V</w:t>
      </w:r>
      <w:r>
        <w:rPr>
          <w:rFonts w:ascii="Times New Roman" w:cs="Times New Roman" w:eastAsia="Times New Roman" w:hAnsi="Times New Roman"/>
          <w:sz w:val="17"/>
          <w:szCs w:val="17"/>
          <w:color w:val="auto"/>
        </w:rPr>
        <w:t>” means (i) Directive (EU) 2019/878 of the European Parliament and of the Council of 20 May 2019 amending Directive 2013/36/EU as regards exempted entities, financial holding companies, mixed financial holding companies, remuneration, supervisory measures and powers and capital conservations measures and (ii) Regulation (EU) 2019/876 of the European Parliament and of the Council of 20 May 2019 amending Regulation (EU)</w:t>
      </w:r>
    </w:p>
    <w:p>
      <w:pPr>
        <w:spacing w:after="0" w:line="2"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No 575/2013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1" w:name="page32"/>
    <w:bookmarkEnd w:id="31"/>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CRD VI</w:t>
      </w:r>
      <w:r>
        <w:rPr>
          <w:rFonts w:ascii="Times New Roman" w:cs="Times New Roman" w:eastAsia="Times New Roman" w:hAnsi="Times New Roman"/>
          <w:sz w:val="18"/>
          <w:szCs w:val="18"/>
          <w:color w:val="auto"/>
        </w:rPr>
        <w:t>” means (i) Directive (EU) 2024/1619 of the European Parliament and of the Council of 31 May 2024 amending directive 2013/36/EU as regards supervisory powers, sanctions, third-country branches, and environmental, social and governance risks and (ii) Regulation (EU) 2024/1623 of the European Parliament and of the Council of 31 May 2024 amending Regulation (EU) No 575/2013 as regards requirements for credit risk, credit valuation adjustment risk, operational risk, market risk and the output floor.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the making of any Loan or the issuance of any Letter of Credit.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176"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Développement</w:t>
      </w:r>
      <w:r>
        <w:rPr>
          <w:rFonts w:ascii="Times New Roman" w:cs="Times New Roman" w:eastAsia="Times New Roman" w:hAnsi="Times New Roman"/>
          <w:sz w:val="18"/>
          <w:szCs w:val="18"/>
          <w:color w:val="auto"/>
        </w:rPr>
        <w:t>” means Crown Développement SAS, a simplified joint stock corporation (société par actions simplifiée) organized under the laws of France.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Finance</w:t>
      </w:r>
      <w:r>
        <w:rPr>
          <w:rFonts w:ascii="Times New Roman" w:cs="Times New Roman" w:eastAsia="Times New Roman" w:hAnsi="Times New Roman"/>
          <w:sz w:val="18"/>
          <w:szCs w:val="18"/>
          <w:color w:val="auto"/>
        </w:rPr>
        <w:t>” means Crown Americas Capital Corp., a Delaware 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Finance II</w:t>
      </w:r>
      <w:r>
        <w:rPr>
          <w:rFonts w:ascii="Times New Roman" w:cs="Times New Roman" w:eastAsia="Times New Roman" w:hAnsi="Times New Roman"/>
          <w:sz w:val="18"/>
          <w:szCs w:val="18"/>
          <w:color w:val="auto"/>
        </w:rPr>
        <w:t>” means Crown Americas Capital Corp. II, a Delaware 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Corporation Tax Act 2009 (United Kingdom).</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Rate</w:t>
      </w:r>
      <w:r>
        <w:rPr>
          <w:rFonts w:ascii="Times New Roman" w:cs="Times New Roman" w:eastAsia="Times New Roman" w:hAnsi="Times New Roman"/>
          <w:sz w:val="18"/>
          <w:szCs w:val="18"/>
          <w:color w:val="auto"/>
        </w:rPr>
        <w:t>” means, when used in reference to any Loan or Borrowing, refers to whether such Loan, or the Loans comprising such Borrowing, are bearing interest at a rate determined by reference to the Alternative Currency Alternate Rate. For the avoidance of doubt, RFR Loans and Canadian Prime Rate Loans do not constitute Daily Rate Loans for the purposes of this Agreement.</w:t>
      </w:r>
    </w:p>
    <w:p>
      <w:pPr>
        <w:spacing w:after="0" w:line="176" w:lineRule="exact"/>
        <w:rPr>
          <w:sz w:val="20"/>
          <w:szCs w:val="20"/>
          <w:color w:val="auto"/>
        </w:rPr>
      </w:pPr>
    </w:p>
    <w:p>
      <w:pPr>
        <w:ind w:left="4" w:right="4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u w:val="single" w:color="auto"/>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hanging="4"/>
        <w:spacing w:after="0" w:line="25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2" w:name="page33"/>
    <w:bookmarkEnd w:id="32"/>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determined as provided above shall ever be less than, 0.00%, then Daily Simple SOFR shall be deemed to be 0.00%.</w:t>
      </w:r>
    </w:p>
    <w:p>
      <w:pPr>
        <w:spacing w:after="0" w:line="183"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a rate per annum equal to, for any Obligations denominated in, or calculated with respect to, Sterling, the greater of (i) SONIA for the day (such day, an “</w:t>
      </w:r>
      <w:r>
        <w:rPr>
          <w:rFonts w:ascii="Times New Roman" w:cs="Times New Roman" w:eastAsia="Times New Roman" w:hAnsi="Times New Roman"/>
          <w:sz w:val="18"/>
          <w:szCs w:val="18"/>
          <w:u w:val="single" w:color="auto"/>
          <w:color w:val="auto"/>
        </w:rPr>
        <w:t>RFR Determination Day</w:t>
      </w:r>
      <w:r>
        <w:rPr>
          <w:rFonts w:ascii="Times New Roman" w:cs="Times New Roman" w:eastAsia="Times New Roman" w:hAnsi="Times New Roman"/>
          <w:sz w:val="18"/>
          <w:szCs w:val="18"/>
          <w:color w:val="auto"/>
        </w:rPr>
        <w:t>”) that is five (5) RFR Business Days prior to (A) if such RFR Rate Day is an RFR Business Day, such RFR Rate Day or (B) if such RFR Rate Day is not an RFR Business Day, the RFR Business Day immediately preceding such RFR Rate Day, and (ii) 0.0%. If by 5:00 pm, London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RFR Business Day immediately following any RFR Determination Day, SONIA in respect of such RFR Determination Day has not been published, then SONIA for such RFR Determination Day will be SONIA as published in respect of the first preceding RFR Business Day for which SONIA was published on the SONIA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SONIA as determined pursuant to this sentence shall be utilized for purposes of calculating Daily Simple RFR for no more than three (3) consecutive RFR Rate Days. Any change in Daily Simple RFR due to a change in SONIA shall be effective from and including the effective date of such change in SONIA without notice to the Borrowers.</w:t>
      </w:r>
    </w:p>
    <w:p>
      <w:pPr>
        <w:spacing w:after="0" w:line="19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 Borrowing</w:t>
      </w:r>
      <w:r>
        <w:rPr>
          <w:rFonts w:ascii="Times New Roman" w:cs="Times New Roman" w:eastAsia="Times New Roman" w:hAnsi="Times New Roman"/>
          <w:sz w:val="18"/>
          <w:szCs w:val="18"/>
          <w:color w:val="auto"/>
        </w:rPr>
        <w:t>” means, as to any Borrowing of Daily Simple RFR Loans, the Daily Simple RFR Loans comprising such Borrowing.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 Loan</w:t>
      </w:r>
      <w:r>
        <w:rPr>
          <w:rFonts w:ascii="Times New Roman" w:cs="Times New Roman" w:eastAsia="Times New Roman" w:hAnsi="Times New Roman"/>
          <w:sz w:val="18"/>
          <w:szCs w:val="18"/>
          <w:color w:val="auto"/>
        </w:rPr>
        <w:t>” means a Loan that bears interest at a rate based on Daily Simple RFR.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DB</w:t>
      </w:r>
      <w:r>
        <w:rPr>
          <w:rFonts w:ascii="Times New Roman" w:cs="Times New Roman" w:eastAsia="Times New Roman" w:hAnsi="Times New Roman"/>
          <w:sz w:val="18"/>
          <w:szCs w:val="18"/>
          <w:color w:val="auto"/>
        </w:rPr>
        <w:t>” means Deutsche Bank AG New York Branch,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Debentures</w:t>
      </w:r>
      <w:r>
        <w:rPr>
          <w:rFonts w:ascii="Times New Roman" w:cs="Times New Roman" w:eastAsia="Times New Roman" w:hAnsi="Times New Roman"/>
          <w:sz w:val="18"/>
          <w:szCs w:val="18"/>
          <w:color w:val="auto"/>
        </w:rPr>
        <w:t>” means the CCSC 2026 Debentures and the CCSC 2096 Debentures.</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Basket Amount</w:t>
      </w:r>
      <w:r>
        <w:rPr>
          <w:rFonts w:ascii="Times New Roman" w:cs="Times New Roman" w:eastAsia="Times New Roman" w:hAnsi="Times New Roman"/>
          <w:sz w:val="18"/>
          <w:szCs w:val="18"/>
          <w:color w:val="auto"/>
        </w:rPr>
        <w:t xml:space="preserve">” means 20% of Consolidated Tangible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variable rate per annum which shall be two percent (2%)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 Rate plus the Applicable Canadian Prime Rate Margin, but in no event in excess of that permitted by applicable law.</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2.12(e),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in writing, or has made a public statement to the effect, that it does not intend or expect to comply with any of its funding obligations under this Agreement (unless such writing or public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such Borrower’s receipt of such certification in form and substance reasonably satisfactory to it and the Administrative Agent; or (d) (i) has, or has a direct or indirect parent company that has, become the subject of a bankruptcy or Insolvency Proceeding or (ii)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(x)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of an Undisclosed Administration.</w:t>
      </w:r>
    </w:p>
    <w:p>
      <w:pPr>
        <w:spacing w:after="0" w:line="19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Obligations</w:t>
      </w:r>
      <w:r>
        <w:rPr>
          <w:rFonts w:ascii="Times New Roman" w:cs="Times New Roman" w:eastAsia="Times New Roman" w:hAnsi="Times New Roman"/>
          <w:sz w:val="18"/>
          <w:szCs w:val="18"/>
          <w:color w:val="auto"/>
        </w:rPr>
        <w:t>” means all Obligations of the Credit Parties in respect of accrued and unpaid (a) principal of and interest on the Loans,</w:t>
      </w:r>
    </w:p>
    <w:p>
      <w:pPr>
        <w:spacing w:after="0" w:line="27" w:lineRule="exact"/>
        <w:rPr>
          <w:sz w:val="20"/>
          <w:szCs w:val="20"/>
          <w:color w:val="auto"/>
        </w:rPr>
      </w:pPr>
    </w:p>
    <w:p>
      <w:pPr>
        <w:ind w:left="4" w:right="40" w:hanging="4"/>
        <w:spacing w:after="0" w:line="260"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Multicurrency LC Commissions, Dollar LC Commissions and Canadian LC Commissions and (c) Commitment Fees, whether or not the same shall at the time of any determination be due and payable under the terms of the Loan Documents.</w:t>
      </w:r>
    </w:p>
    <w:p>
      <w:pPr>
        <w:spacing w:after="0" w:line="181"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with respect to any Letter of Credit, (i) the most recent date upon which one of the following shall have occurred: (x) 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(a) each bank, financial institution or other institutional lender identified on a list made available to the Administrative Agent on or prior to the Effective Date and (b) any Company Competitor. Notwithstanding the foregoing, any list of Disqualified Institutions shall be required to be available to any Lender on a confidential basis that requests a copy of such list from the Administrative Agent. For the avoidance of doubt, with respect to any Person that becomes a Disqualified Institution after the date on which the applicable assignor entered into a binding agreement to sell and assign all or a portion of its rights and obligations under this Agreement to such Person or is otherwise party to a pending trade, such assignee shall not be retroactively disqualified from becoming a Lender.</w:t>
      </w:r>
    </w:p>
    <w:p>
      <w:pPr>
        <w:spacing w:after="0" w:line="187"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Preferred Stock</w:t>
      </w:r>
      <w:r>
        <w:rPr>
          <w:rFonts w:ascii="Times New Roman" w:cs="Times New Roman" w:eastAsia="Times New Roman" w:hAnsi="Times New Roman"/>
          <w:sz w:val="18"/>
          <w:szCs w:val="18"/>
          <w:color w:val="auto"/>
        </w:rPr>
        <w:t>” means any preferred stock of Crown Holdings (or any equity security of Crown Holdings that is convertible or exchangeable into any such preferred stock of Crown Holdings) that is not Permitted Preferred Stock.</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Subsidiary</w:t>
      </w:r>
      <w:r>
        <w:rPr>
          <w:rFonts w:ascii="Times New Roman" w:cs="Times New Roman" w:eastAsia="Times New Roman" w:hAnsi="Times New Roman"/>
          <w:sz w:val="18"/>
          <w:szCs w:val="18"/>
          <w:color w:val="auto"/>
        </w:rPr>
        <w:t>” means a Subsidiary of Crown Holdings that is disregarded as an entity separate from its owner for U.S. federal income tax purposes and that has no material assets other than Capital Stock of one or more Non-U.S. Subsidiaries that are CFCs.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 of America.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70" w:right="539" w:bottom="1440" w:gutter="0" w:footer="0" w:header="0"/>
        </w:sectPr>
      </w:pPr>
    </w:p>
    <w:bookmarkStart w:id="34" w:name="page35"/>
    <w:bookmarkEnd w:id="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 Commitment Fee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 Equivalent</w:t>
      </w:r>
      <w:r>
        <w:rPr>
          <w:rFonts w:ascii="Times New Roman" w:cs="Times New Roman" w:eastAsia="Times New Roman" w:hAnsi="Times New Roman"/>
          <w:sz w:val="17"/>
          <w:szCs w:val="17"/>
          <w:color w:val="auto"/>
        </w:rPr>
        <w:t xml:space="preserve">” means, at any time, (a) as to any amount denominated in Dollars, the amount thereof at such time, (b) as to any amount denominated in an Alternative Currency, the equivalent amount in Dollars as determined by Administrative Agent at such time on the basis of the Exchange Rate for the purchase of Dollars with such Alternative Currency on the most recent Computation Date provided for in </w:t>
      </w:r>
      <w:r>
        <w:rPr>
          <w:rFonts w:ascii="Times New Roman" w:cs="Times New Roman" w:eastAsia="Times New Roman" w:hAnsi="Times New Roman"/>
          <w:sz w:val="17"/>
          <w:szCs w:val="17"/>
          <w:u w:val="single" w:color="auto"/>
          <w:color w:val="auto"/>
        </w:rPr>
        <w:t>Section 2.8(a)</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left="4" w:right="580" w:hanging="4"/>
        <w:spacing w:after="0" w:line="26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amount denominated in any other currency, the equivalent in Dollars of such amount determined by Administrative Agent using the Exchange Rate then in effect</w:t>
      </w:r>
    </w:p>
    <w:p>
      <w:pPr>
        <w:spacing w:after="0" w:line="18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Facing Agent</w:t>
      </w:r>
      <w:r>
        <w:rPr>
          <w:rFonts w:ascii="Times New Roman" w:cs="Times New Roman" w:eastAsia="Times New Roman" w:hAnsi="Times New Roman"/>
          <w:sz w:val="18"/>
          <w:szCs w:val="18"/>
          <w:color w:val="auto"/>
        </w:rPr>
        <w:t>” means PNC Bank, National Association or any of its affiliates in its capacity as issuer of Dollar Letters of Credit and any 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LC Commission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LC Obligations</w:t>
      </w:r>
      <w:r>
        <w:rPr>
          <w:rFonts w:ascii="Times New Roman" w:cs="Times New Roman" w:eastAsia="Times New Roman" w:hAnsi="Times New Roman"/>
          <w:sz w:val="18"/>
          <w:szCs w:val="18"/>
          <w:color w:val="auto"/>
        </w:rPr>
        <w:t xml:space="preserve">” means, at any time, an amount equal to the sum of (a) the aggregate Stated Amount of the then outstanding Dollar Letters of Credit and (b) the aggregate amount of Unpaid Drawings under the Dollar Letters of Credit which have not then been reimbursed pursuant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The Dollar LC Obligation of any Dollar Revolving Lender at any time shall mean its Dollar Revolver Pro Rata Share of the aggregate Dollar LC Obligations outstanding at such time.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Letters of Credit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Letter of Credit Exposure</w:t>
      </w:r>
      <w:r>
        <w:rPr>
          <w:rFonts w:ascii="Times New Roman" w:cs="Times New Roman" w:eastAsia="Times New Roman" w:hAnsi="Times New Roman"/>
          <w:sz w:val="18"/>
          <w:szCs w:val="18"/>
          <w:color w:val="auto"/>
        </w:rPr>
        <w:t>” means, with respect to a Dollar Revolving Lender, such Lender’s Dollar Revolver Pro Rata Share of the aggregate Dollar LC Obligations.</w:t>
      </w:r>
    </w:p>
    <w:p>
      <w:pPr>
        <w:spacing w:after="0" w:line="162"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Revolver Pro Rata Share</w:t>
      </w:r>
      <w:r>
        <w:rPr>
          <w:rFonts w:ascii="Times New Roman" w:cs="Times New Roman" w:eastAsia="Times New Roman" w:hAnsi="Times New Roman"/>
          <w:sz w:val="18"/>
          <w:szCs w:val="18"/>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187"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Revolving Commitment</w:t>
      </w:r>
      <w:r>
        <w:rPr>
          <w:rFonts w:ascii="Times New Roman" w:cs="Times New Roman" w:eastAsia="Times New Roman" w:hAnsi="Times New Roman"/>
          <w:sz w:val="18"/>
          <w:szCs w:val="18"/>
          <w:color w:val="auto"/>
        </w:rPr>
        <w:t xml:space="preserve">” means, with respect to any Dollar Revolving Lender, the obligation of such Dollar Revolving Lender to make Dollar Revolving Loans and to participate in Dollar Letters of Credit, as such commitment may be adjusted from time to time pursuant to this Agreement, which commitment as of the Effective Date is the amount set forth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caption “Amount of Dollar Revolving Commitment” as the same may be adjusted from time to time pursuant to the terms hereof and “Dollar Revolving Commitments” means such commitments collectively, which commitments equal $800,000,000 in the aggregate as of the Effective Date.</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Revolving Credit Exposure</w:t>
      </w:r>
      <w:r>
        <w:rPr>
          <w:rFonts w:ascii="Times New Roman" w:cs="Times New Roman" w:eastAsia="Times New Roman" w:hAnsi="Times New Roman"/>
          <w:sz w:val="18"/>
          <w:szCs w:val="18"/>
          <w:color w:val="auto"/>
        </w:rPr>
        <w:t>” means, with respect to a Dollar Revolving Lender, the sum of (i) the outstanding principal amount of Dollar Revolving Loans made by such Lender and (ii) the Dollar Letter of Credit Exposure of such Dollar Revolving Lender.</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Revolving Facility</w:t>
      </w:r>
      <w:r>
        <w:rPr>
          <w:rFonts w:ascii="Times New Roman" w:cs="Times New Roman" w:eastAsia="Times New Roman" w:hAnsi="Times New Roman"/>
          <w:sz w:val="18"/>
          <w:szCs w:val="18"/>
          <w:color w:val="auto"/>
        </w:rPr>
        <w:t>” means the credit facility under this Agreement evidenced by the Dollar Revolving Commitments and the Dollar Revolving Loans.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5" w:name="page36"/>
    <w:bookmarkEnd w:id="35"/>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 Revolving Lender</w:t>
      </w:r>
      <w:r>
        <w:rPr>
          <w:rFonts w:ascii="Times New Roman" w:cs="Times New Roman" w:eastAsia="Times New Roman" w:hAnsi="Times New Roman"/>
          <w:sz w:val="18"/>
          <w:szCs w:val="18"/>
          <w:color w:val="auto"/>
        </w:rPr>
        <w:t>” means any Lender which has a Dollar Revolving Commitment or is owed a Dollar Revolving Loan (or a portion thereof).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Revolving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Dollar Revolving Loans</w:t>
      </w:r>
      <w:r>
        <w:rPr>
          <w:rFonts w:ascii="Times New Roman" w:cs="Times New Roman" w:eastAsia="Times New Roman" w:hAnsi="Times New Roman"/>
          <w:sz w:val="18"/>
          <w:szCs w:val="18"/>
          <w:color w:val="auto"/>
        </w:rPr>
        <w:t xml:space="preserve">” have the meanings given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Dormant Company</w:t>
      </w:r>
      <w:r>
        <w:rPr>
          <w:rFonts w:ascii="Times New Roman" w:cs="Times New Roman" w:eastAsia="Times New Roman" w:hAnsi="Times New Roman"/>
          <w:sz w:val="18"/>
          <w:szCs w:val="18"/>
          <w:color w:val="auto"/>
        </w:rPr>
        <w:t>” means a company, trust or any other legal entity which carries on no operations and does not own, legally or beneficially, assets which in aggregate have a value of £100,000 or more or its equivalent in other currencies as of the last day of the most recently completed period of four consecutive Fiscal Quarters of Crown Holdings.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Borrowers</w:t>
      </w:r>
      <w:r>
        <w:rPr>
          <w:rFonts w:ascii="Times New Roman" w:cs="Times New Roman" w:eastAsia="Times New Roman" w:hAnsi="Times New Roman"/>
          <w:sz w:val="18"/>
          <w:szCs w:val="18"/>
          <w:color w:val="auto"/>
        </w:rPr>
        <w:t xml:space="preserve">” means each Subsidiary of European Borrower organized under the laws of the Netherlands, and designated as such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and each other Subsidiary of European Borrower organized under the laws of the Netherlands and requested by European Borrower to be a Dutch Borrower, subject to the approval of Administrative Agent.</w:t>
      </w:r>
    </w:p>
    <w:p>
      <w:pPr>
        <w:spacing w:after="0" w:line="176"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Amount</w:t>
      </w:r>
      <w:r>
        <w:rPr>
          <w:rFonts w:ascii="Times New Roman" w:cs="Times New Roman" w:eastAsia="Times New Roman" w:hAnsi="Times New Roman"/>
          <w:sz w:val="18"/>
          <w:szCs w:val="18"/>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w:t>
      </w:r>
    </w:p>
    <w:p>
      <w:pPr>
        <w:spacing w:after="0" w:line="5" w:lineRule="exact"/>
        <w:rPr>
          <w:sz w:val="20"/>
          <w:szCs w:val="20"/>
          <w:color w:val="auto"/>
        </w:rPr>
      </w:pPr>
    </w:p>
    <w:p>
      <w:pPr>
        <w:ind w:left="4" w:hanging="4"/>
        <w:spacing w:after="0" w:line="251"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Dollar LC Obligations on any date, the Dollar amount of such Dollar LC Obligations on such date after giving 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 with respect to any outstanding Canadian LC 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12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70" w:right="51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March 17, 2026.</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a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Disqualified Institution shall not be deemed an Eligible Assignee, (ii) Crown Holdings and its Subsidiaries and their respective Affiliates shall not be deemed to be Eligible Assignees, (iii) natural persons (or holding company, investment vehicle or trust for, or owned and operated for the primary benefit of a natural person) shall not be deemed to be Eligible Assignees and (iv) a Defaulting Lender shall not be deemed to be an Eligible Assignee.</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the extent related to exposure to Hazardous Materials) to health and safety matters.</w:t>
      </w:r>
    </w:p>
    <w:p>
      <w:pPr>
        <w:spacing w:after="0" w:line="180" w:lineRule="exact"/>
        <w:rPr>
          <w:sz w:val="20"/>
          <w:szCs w:val="20"/>
          <w:color w:val="auto"/>
        </w:rPr>
      </w:pPr>
    </w:p>
    <w:p>
      <w:pPr>
        <w:ind w:right="20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Liability</w:t>
      </w:r>
      <w:r>
        <w:rPr>
          <w:rFonts w:ascii="Times New Roman" w:cs="Times New Roman" w:eastAsia="Times New Roman" w:hAnsi="Times New Roman"/>
          <w:sz w:val="17"/>
          <w:szCs w:val="17"/>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8"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7" w:name="page38"/>
    <w:bookmarkEnd w:id="37"/>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approval, authorization, certificate, license, variance, filing or permission required by or from any Governmental Authority pursuant to any Environmental Law.</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from time to time amended, and the rules and regulations promulgated thereunder.</w:t>
      </w:r>
    </w:p>
    <w:p>
      <w:pPr>
        <w:spacing w:after="0" w:line="162"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Crown Holdings or any Subsidiary.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11.14(d)(i)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11.14(d)(i).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11.14(d)(i)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 Administrator</w:t>
      </w:r>
      <w:r>
        <w:rPr>
          <w:rFonts w:ascii="Times New Roman" w:cs="Times New Roman" w:eastAsia="Times New Roman" w:hAnsi="Times New Roman"/>
          <w:sz w:val="18"/>
          <w:szCs w:val="18"/>
          <w:color w:val="auto"/>
        </w:rPr>
        <w:t>” means the European Central Bank (or any successor administrator of the Euro short-term rate).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 Administrator’s Website</w:t>
      </w:r>
      <w:r>
        <w:rPr>
          <w:rFonts w:ascii="Times New Roman" w:cs="Times New Roman" w:eastAsia="Times New Roman" w:hAnsi="Times New Roman"/>
          <w:sz w:val="18"/>
          <w:szCs w:val="18"/>
          <w:color w:val="auto"/>
        </w:rPr>
        <w:t>” means the European Central Bank’s website, currently at http://www.ecb.europa.eu, or any successor source for the Euro short-term rate identified as such by the ESTR Administrator from time to time.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European Borrower.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Participating Member States.</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Bank Pledge Agreement</w:t>
      </w:r>
      <w:r>
        <w:rPr>
          <w:rFonts w:ascii="Times New Roman" w:cs="Times New Roman" w:eastAsia="Times New Roman" w:hAnsi="Times New Roman"/>
          <w:sz w:val="18"/>
          <w:szCs w:val="18"/>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Collateral</w:t>
      </w:r>
      <w:r>
        <w:rPr>
          <w:rFonts w:ascii="Times New Roman" w:cs="Times New Roman" w:eastAsia="Times New Roman" w:hAnsi="Times New Roman"/>
          <w:sz w:val="18"/>
          <w:szCs w:val="18"/>
          <w:color w:val="auto"/>
        </w:rPr>
        <w:t>” means all Collateral securing only the Euro Obligations and/or the Canadian Obligations.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 Collateral Agent</w:t>
      </w:r>
      <w:r>
        <w:rPr>
          <w:rFonts w:ascii="Times New Roman" w:cs="Times New Roman" w:eastAsia="Times New Roman" w:hAnsi="Times New Roman"/>
          <w:sz w:val="18"/>
          <w:szCs w:val="18"/>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Times New Roman" w:cs="Times New Roman" w:eastAsia="Times New Roman" w:hAnsi="Times New Roman"/>
          <w:sz w:val="18"/>
          <w:szCs w:val="18"/>
          <w:u w:val="single" w:color="auto"/>
          <w:color w:val="auto"/>
        </w:rPr>
        <w:t>agent de sûretés</w:t>
      </w:r>
      <w:r>
        <w:rPr>
          <w:rFonts w:ascii="Times New Roman" w:cs="Times New Roman" w:eastAsia="Times New Roman" w:hAnsi="Times New Roman"/>
          <w:sz w:val="18"/>
          <w:szCs w:val="18"/>
          <w:color w:val="auto"/>
        </w:rPr>
        <w:t>”) in accordance with the provisions of Article 2488-6 of the French Civil Code.</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Credit Parties</w:t>
      </w:r>
      <w:r>
        <w:rPr>
          <w:rFonts w:ascii="Times New Roman" w:cs="Times New Roman" w:eastAsia="Times New Roman" w:hAnsi="Times New Roman"/>
          <w:sz w:val="18"/>
          <w:szCs w:val="18"/>
          <w:color w:val="auto"/>
        </w:rPr>
        <w:t>” means (a) European Borrower, (b) Canadian Borrower, (c) each Subsidiary Borrower and (d) each Subsidiary of Crown Holdings from time to time party to a Non-U.S. Guarantee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Obligations</w:t>
      </w:r>
      <w:r>
        <w:rPr>
          <w:rFonts w:ascii="Times New Roman" w:cs="Times New Roman" w:eastAsia="Times New Roman" w:hAnsi="Times New Roman"/>
          <w:sz w:val="18"/>
          <w:szCs w:val="18"/>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 post-petition interest and fees is allowed in such proceeding) the Loans made to or Unpaid Drawings pursuant to Letters of Credit issued for the account of European Borrower, any Subsidiary Borrower or Euro Subsidiary Credit Party and all other obligations and liabilities of European Borrower, any Subsidiary Borrower and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any Subsidiary Borrower or any Euro Subsidiary Credit Party to any Agent, any Collateral Agent, any Lender or any Hedge Bank pursuant to any Loan Document or any Bank Related Debt) or otherwise.</w:t>
      </w:r>
    </w:p>
    <w:p>
      <w:pPr>
        <w:spacing w:after="0" w:line="19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Security Documents</w:t>
      </w:r>
      <w:r>
        <w:rPr>
          <w:rFonts w:ascii="Times New Roman" w:cs="Times New Roman" w:eastAsia="Times New Roman" w:hAnsi="Times New Roman"/>
          <w:sz w:val="18"/>
          <w:szCs w:val="18"/>
          <w:color w:val="auto"/>
        </w:rPr>
        <w:t xml:space="preserve">” means each security agreement, pledge agreement (including the Euro Bank Pledge Agreement)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or other instrument or document executed and delivered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(each as amended, restated, amended and restated or otherwise modified from time to time) to secure any of the Euro Obligations or the Canadian Obligations.</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Subsidiary Credit Parties</w:t>
      </w:r>
      <w:r>
        <w:rPr>
          <w:rFonts w:ascii="Times New Roman" w:cs="Times New Roman" w:eastAsia="Times New Roman" w:hAnsi="Times New Roman"/>
          <w:sz w:val="18"/>
          <w:szCs w:val="18"/>
          <w:color w:val="auto"/>
        </w:rPr>
        <w:t xml:space="preserve">” means each Non-U.S. Subsidiary of Crown Holdings designated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as a subsidiary guarantor or Subsidiary Borrower or which becomes a subsidiary guarantor pursuant to the provisions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Loan</w:t>
      </w:r>
      <w:r>
        <w:rPr>
          <w:rFonts w:ascii="Times New Roman" w:cs="Times New Roman" w:eastAsia="Times New Roman" w:hAnsi="Times New Roman"/>
          <w:sz w:val="18"/>
          <w:szCs w:val="18"/>
          <w:color w:val="auto"/>
        </w:rPr>
        <w:t>” means any Loan bearing interest at a rate determined by reference to the Eurocurrency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Interest Period:</w:t>
      </w:r>
    </w:p>
    <w:p>
      <w:pPr>
        <w:spacing w:after="0" w:line="117" w:lineRule="exact"/>
        <w:rPr>
          <w:sz w:val="20"/>
          <w:szCs w:val="20"/>
          <w:color w:val="auto"/>
        </w:rPr>
      </w:pPr>
    </w:p>
    <w:p>
      <w:pPr>
        <w:ind w:left="440" w:right="140" w:firstLine="419"/>
        <w:spacing w:after="0" w:line="282"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Euro denominated Loans, the EURIBOR Screen Rate on the day that is two TARGET Days preceding the first day of such Interest Period with a term equivalent to such Interest Period;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left="440" w:right="1420" w:firstLine="419"/>
        <w:spacing w:after="0" w:line="500"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Canadian Dollar denominated Loans, Term CORRA with a term equivalent to such Interest Period. Notwithstanding the foregoing, the Eurocurrency Rate shall not in any event be less than zero.</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has the meaning assigned to that term in the preamble to this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Receivables Purchase Agreement</w:t>
      </w:r>
      <w:r>
        <w:rPr>
          <w:rFonts w:ascii="Times New Roman" w:cs="Times New Roman" w:eastAsia="Times New Roman" w:hAnsi="Times New Roman"/>
          <w:sz w:val="18"/>
          <w:szCs w:val="18"/>
          <w:color w:val="auto"/>
        </w:rPr>
        <w:t>”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Effective Date and may thereafter be amended, amended and restated, supplemented or otherwise modified from time to time in accordance with the terms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and as codified in 15 U.S.C. 78a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as hereafter amended.</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on any day, (a) with respect to conversions between any Alternative Currency (other than Canadian Dollars)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 Determination Date</w:t>
      </w:r>
      <w:r>
        <w:rPr>
          <w:rFonts w:ascii="Times New Roman" w:cs="Times New Roman" w:eastAsia="Times New Roman" w:hAnsi="Times New Roman"/>
          <w:sz w:val="18"/>
          <w:szCs w:val="18"/>
          <w:color w:val="auto"/>
        </w:rPr>
        <w:t>” means for purposes of the determination of the Exchange Rate of any stated amount on any Business Day in relation to any Alternative Currency Loan, the date which is two Business Days prior to such Borrowing.</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Attributable Debt</w:t>
      </w:r>
      <w:r>
        <w:rPr>
          <w:rFonts w:ascii="Times New Roman" w:cs="Times New Roman" w:eastAsia="Times New Roman" w:hAnsi="Times New Roman"/>
          <w:sz w:val="18"/>
          <w:szCs w:val="18"/>
          <w:color w:val="auto"/>
        </w:rPr>
        <w:t>” means (a) Attributable Debt (for purposes of this definition, without regard to the proviso thereto) under any Permitted Receivables or Factoring Financing which is 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Subsidiary of Crown Holdings (a) that is an Unrestricted Entity, (b) that, in accordance with the Agreed Guaranty and Security Principles, is not required to guarantee the Obligations (including pursuant to the Guarantee Agreements) or pledge or grant a security interest in its assets (including Capital Stock) on the date such Subsidiary is acquired, (c) that is a Receivables Subsidiary, (d) that is the Insurance Subsidiary or (e) that is not a Material Subsidiary.</w:t>
      </w:r>
    </w:p>
    <w:p>
      <w:pPr>
        <w:spacing w:after="0" w:line="18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Obligations guaranteed by such Guarantor or the grant by such Guarantor of a security interest to secure, such Swap Obligation (or any Obligations guaranteed by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0" w:name="page41"/>
    <w:bookmarkEnd w:id="4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19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under any Loan Document:</w:t>
      </w:r>
    </w:p>
    <w:p>
      <w:pPr>
        <w:spacing w:after="0" w:line="54" w:lineRule="exact"/>
        <w:rPr>
          <w:sz w:val="20"/>
          <w:szCs w:val="20"/>
          <w:color w:val="auto"/>
        </w:rPr>
      </w:pPr>
    </w:p>
    <w:p>
      <w:pPr>
        <w:ind w:left="440" w:right="20" w:firstLine="419"/>
        <w:spacing w:after="0" w:line="254" w:lineRule="auto"/>
        <w:tabs>
          <w:tab w:leader="none" w:pos="10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based upon, or measured by, net income (however denominated) or net profits, including franchise Taxes and similar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83" w:lineRule="exact"/>
        <w:rPr>
          <w:rFonts w:ascii="Times New Roman" w:cs="Times New Roman" w:eastAsia="Times New Roman" w:hAnsi="Times New Roman"/>
          <w:sz w:val="18"/>
          <w:szCs w:val="18"/>
          <w:color w:val="auto"/>
        </w:rPr>
      </w:pPr>
    </w:p>
    <w:p>
      <w:pPr>
        <w:ind w:left="440" w:right="240" w:firstLine="419"/>
        <w:spacing w:after="0" w:line="272" w:lineRule="auto"/>
        <w:tabs>
          <w:tab w:leader="none" w:pos="112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Lender, Swing Line Lender or Facing Agent (other than an assignee pursuant to a request by Crown Holdings under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any U.S. federal withholding Tax imposed on amounts payable to or for the account of such Lender, Swing Line Lender or Facing Agent, in respect of any Loans, Letters of Credit, or Commitments provided to U.S. Borrower pursuant to a law in effect on the date on which</w:t>
      </w:r>
    </w:p>
    <w:p>
      <w:pPr>
        <w:spacing w:after="0" w:line="1" w:lineRule="exact"/>
        <w:rPr>
          <w:rFonts w:ascii="Times New Roman" w:cs="Times New Roman" w:eastAsia="Times New Roman" w:hAnsi="Times New Roman"/>
          <w:sz w:val="17"/>
          <w:szCs w:val="17"/>
          <w:color w:val="auto"/>
        </w:rPr>
      </w:pPr>
    </w:p>
    <w:p>
      <w:pPr>
        <w:ind w:left="440" w:hanging="4"/>
        <w:spacing w:after="0" w:line="25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Swing Line Lender or Facing Agent acquires the applicable interest in the applicable Commitment (or, to the extent any Lender, Swing Line Lender or Facing Agent did not fund an applicable Loan or Letter of Credit pursuant to a prior commitment, on the date on which such Person acquires its interest in such Loan or Letter of Credit) or (B) such Lender, Swing Line Lender or Facing Agent changes its lending office, except in each case to the extent that,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amounts with respect to such Taxes were payable either to such Lender’s, Swing Line Lender’s or Facing Agent’s assignor immediately before such Lender, Swing Line Lender or Facing Agent became a party hereto or to such Lender immediately before it changed its lending office;</w:t>
      </w:r>
    </w:p>
    <w:p>
      <w:pPr>
        <w:spacing w:after="0" w:line="81"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(other than an assignee pursuant to a request by Crown Holdings under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any Tax imposed by France on amounts payable, in respect of any Loans, Letters of Credit, or Commitments provided to European Borrower, to such Lender, to the extent that such Tax would not have been imposed but for the payment in a Non-Cooperative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 w:name="page42"/>
    <w:bookmarkEnd w:id="41"/>
    <w:p>
      <w:pPr>
        <w:ind w:left="440" w:firstLine="419"/>
        <w:spacing w:after="0" w:line="272" w:lineRule="auto"/>
        <w:tabs>
          <w:tab w:leader="none" w:pos="116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Lender (other than an assignee pursuant to a request by Crown Holdings under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any Canadian federal withholding Tax imposed under the ITA on any payment of interest (or any payments on account, in lieu, or in satisfaction of interest, or which are deemed to be interest for purposes of the ITA), in respect of any advance provided to Canadian Borrower under any Loan Document, as a result of</w:t>
      </w:r>
    </w:p>
    <w:p>
      <w:pPr>
        <w:spacing w:after="0" w:line="1" w:lineRule="exact"/>
        <w:rPr>
          <w:rFonts w:ascii="Times New Roman" w:cs="Times New Roman" w:eastAsia="Times New Roman" w:hAnsi="Times New Roman"/>
          <w:sz w:val="17"/>
          <w:szCs w:val="17"/>
          <w:color w:val="auto"/>
        </w:rPr>
      </w:pPr>
    </w:p>
    <w:p>
      <w:pPr>
        <w:ind w:left="440" w:right="80" w:hanging="4"/>
        <w:spacing w:after="0" w:line="250"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not dealing at arm’s length for purposes of the ITA with the applicable Credit Party, (B) such Lender being a “specified shareholder” (as such term is defined in subsection 18(5) of the ITA) of the applicable Credit Party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or, in the case of a Credit Party that is a partnership, any direct or indirect member or partner of such Credit Party) or not dealing at arm’s length for purposes of the ITA with a “specified shareholder” (as such term is defined in subsection 18(5) of the ITA) of the applicable Credit Party (or, in the case of a Credit Party that is a partnership, any direct or indirect member or partner of such Credit Party), or (C) a Credit Party being a “specified entity” (as defined in subsection 18.4(1) of the ITA) in respect of such Lender, except in the case of (A) (B) and (C) where (x) the non-arm’s length relationship arises,</w:t>
      </w:r>
    </w:p>
    <w:p>
      <w:pPr>
        <w:spacing w:after="0" w:line="2" w:lineRule="exact"/>
        <w:rPr>
          <w:rFonts w:ascii="Times New Roman" w:cs="Times New Roman" w:eastAsia="Times New Roman" w:hAnsi="Times New Roman"/>
          <w:sz w:val="18"/>
          <w:szCs w:val="18"/>
          <w:color w:val="auto"/>
        </w:rPr>
      </w:pPr>
    </w:p>
    <w:p>
      <w:pPr>
        <w:ind w:left="440"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Lender is a “specified shareholder” or does not deal at arm’s length with a “specified shareholder or (z) the Credit Party is a “specified entity” in respect of the Lender, as applicable, in connection with or as a result of the Lender having become a party to, received or perfected a security interest under or received or enforced any rights under, a Loan Document;</w:t>
      </w:r>
    </w:p>
    <w:p>
      <w:pPr>
        <w:spacing w:after="0" w:line="7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attributable to a Recipient’s failure to comply with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Loans, Letters of Credit, or Commitments provided to U.S. Borrower, any Taxes withheld under FATCA.</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U.K. Companies</w:t>
      </w:r>
      <w:r>
        <w:rPr>
          <w:rFonts w:ascii="Times New Roman" w:cs="Times New Roman" w:eastAsia="Times New Roman" w:hAnsi="Times New Roman"/>
          <w:sz w:val="18"/>
          <w:szCs w:val="18"/>
          <w:color w:val="auto"/>
        </w:rPr>
        <w:t>” means Metal Box Pension Trustees Limited, The CarnaudMetalbox Benevolent Fund Limited and The Can Makers Limited, each a company incorporated under the laws of England and Wales.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assigned to that term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Factoring Facilities</w:t>
      </w:r>
      <w:r>
        <w:rPr>
          <w:rFonts w:ascii="Times New Roman" w:cs="Times New Roman" w:eastAsia="Times New Roman" w:hAnsi="Times New Roman"/>
          <w:sz w:val="18"/>
          <w:szCs w:val="18"/>
          <w:color w:val="auto"/>
        </w:rPr>
        <w:t xml:space="preserve">” means the existing factoring or discounting programs as of the Effective Date and set forth on </w:t>
      </w:r>
      <w:r>
        <w:rPr>
          <w:rFonts w:ascii="Times New Roman" w:cs="Times New Roman" w:eastAsia="Times New Roman" w:hAnsi="Times New Roman"/>
          <w:sz w:val="18"/>
          <w:szCs w:val="18"/>
          <w:u w:val="single" w:color="auto"/>
          <w:color w:val="auto"/>
        </w:rPr>
        <w:t>Schedule 6.5(b)(iii)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Non-U.S. Facilities</w:t>
      </w:r>
      <w:r>
        <w:rPr>
          <w:rFonts w:ascii="Times New Roman" w:cs="Times New Roman" w:eastAsia="Times New Roman" w:hAnsi="Times New Roman"/>
          <w:sz w:val="18"/>
          <w:szCs w:val="18"/>
          <w:color w:val="auto"/>
        </w:rPr>
        <w:t xml:space="preserve">” means the existing working capital facilities of the Non-U.S. Subsidiaries of European Borrower, Canadian Borrower or U.S. Borrower as of the Effective Date and set forth on </w:t>
      </w:r>
      <w:r>
        <w:rPr>
          <w:rFonts w:ascii="Times New Roman" w:cs="Times New Roman" w:eastAsia="Times New Roman" w:hAnsi="Times New Roman"/>
          <w:sz w:val="18"/>
          <w:szCs w:val="18"/>
          <w:u w:val="single" w:color="auto"/>
          <w:color w:val="auto"/>
        </w:rPr>
        <w:t>Schedule 6.5(b)(ii)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Facility</w:t>
      </w:r>
      <w:r>
        <w:rPr>
          <w:rFonts w:ascii="Times New Roman" w:cs="Times New Roman" w:eastAsia="Times New Roman" w:hAnsi="Times New Roman"/>
          <w:sz w:val="18"/>
          <w:szCs w:val="18"/>
          <w:color w:val="auto"/>
        </w:rPr>
        <w:t xml:space="preserve">” means any Revolving Facility that is extended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Facility</w:t>
      </w:r>
      <w:r>
        <w:rPr>
          <w:rFonts w:ascii="Times New Roman" w:cs="Times New Roman" w:eastAsia="Times New Roman" w:hAnsi="Times New Roman"/>
          <w:sz w:val="18"/>
          <w:szCs w:val="18"/>
          <w:color w:val="auto"/>
        </w:rPr>
        <w:t xml:space="preserve">” means any Term Facility that is extended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any of the credit facilities established under this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2" w:name="page43"/>
    <w:bookmarkEnd w:id="42"/>
    <w:p>
      <w:pPr>
        <w:ind w:right="10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Facing Agent</w:t>
      </w:r>
      <w:r>
        <w:rPr>
          <w:rFonts w:ascii="Times New Roman" w:cs="Times New Roman" w:eastAsia="Times New Roman" w:hAnsi="Times New Roman"/>
          <w:sz w:val="17"/>
          <w:szCs w:val="17"/>
          <w:color w:val="auto"/>
        </w:rPr>
        <w:t xml:space="preserve">” means (a) with respect to Canadian Letters of Credit, the Canadian Facing Agent, (b) with respect to the Dollar Letters of Credit, the Dollar Facing Agent and (c) with respect to Multicurrency Letters of Credit, each of the Multicurrency Revolving Lenders set forth on </w:t>
      </w:r>
      <w:r>
        <w:rPr>
          <w:rFonts w:ascii="Times New Roman" w:cs="Times New Roman" w:eastAsia="Times New Roman" w:hAnsi="Times New Roman"/>
          <w:sz w:val="17"/>
          <w:szCs w:val="17"/>
          <w:u w:val="single" w:color="auto"/>
          <w:color w:val="auto"/>
        </w:rPr>
        <w:t>Schedule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1.1(g)</w:t>
      </w:r>
      <w:r>
        <w:rPr>
          <w:rFonts w:ascii="Times New Roman" w:cs="Times New Roman" w:eastAsia="Times New Roman" w:hAnsi="Times New Roman"/>
          <w:sz w:val="18"/>
          <w:szCs w:val="18"/>
          <w:color w:val="auto"/>
        </w:rPr>
        <w:t xml:space="preserve">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 Notwithstanding anything herein to the contrary, no Facing Agent shall be required to issue commercial, documentary or trade Letters of Credit unless it agrees in writing to do so in its sole discretion.</w:t>
      </w:r>
    </w:p>
    <w:p>
      <w:pPr>
        <w:spacing w:after="0" w:line="18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Farm Credit Lender</w:t>
      </w:r>
      <w:r>
        <w:rPr>
          <w:rFonts w:ascii="Times New Roman" w:cs="Times New Roman" w:eastAsia="Times New Roman" w:hAnsi="Times New Roman"/>
          <w:sz w:val="18"/>
          <w:szCs w:val="18"/>
          <w:color w:val="auto"/>
        </w:rPr>
        <w:t>” means a federally-chartered Farm Credit System lending institution organized under the Farm Credit Act of 1971, as the same may be amended or supplemented from time to time.</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on any one day, the rate per annum equal to the weighted average (rounded upwards, if necessary, to the nearest 1/100th of 1%) of the rate on overnight federal funds transactions with members of the Federal Reserve System only, as published as of such day by the Federal Reserve Bank of New York, or, if such rate is not so published, the average of the quotations for such day on such transactions received by the Administrative Agent from three federal funds brokers of recognized standing selected by the Administrative Agent. Notwithstanding the foregoing, the Federal Funds Rate shall not in any event be less than zero.</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letter agreement or agreements, in each case, between one or more Arrangers and the Borrowers and providing for the payment of certain fees in connection with this Agreement.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of any corporation, partnership or other entity means the chief financial officer, the principal accounting officer, Treasurer or Controller of such corporation, partnership or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13.1(c)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3" w:name="page44"/>
    <w:bookmarkEnd w:id="43"/>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Obligations</w:t>
      </w:r>
      <w:r>
        <w:rPr>
          <w:rFonts w:ascii="Times New Roman" w:cs="Times New Roman" w:eastAsia="Times New Roman" w:hAnsi="Times New Roman"/>
          <w:sz w:val="18"/>
          <w:szCs w:val="18"/>
          <w:color w:val="auto"/>
        </w:rPr>
        <w:t xml:space="preserve">” means the Euro Obligations, the Canadian Obligations, the Subsidiary Borrower Obligations and the Guarantee Obligations pursuant to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the Guarantee Agreements in respect of any of the foregoing.</w:t>
      </w:r>
    </w:p>
    <w:p>
      <w:pPr>
        <w:spacing w:after="0" w:line="16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dependents, survivors or beneficiaries of any such persons) and, for greater certainty, includes any Canadian Defined Benefit Plan.</w:t>
      </w:r>
    </w:p>
    <w:p>
      <w:pPr>
        <w:spacing w:after="0" w:line="18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 Person that is a fund that makes, purchases, holds or otherwise invests in commercial loans or similar extensions of credit in the ordinary course of its existence.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U.S., as in effect from time to time, but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Borrowers</w:t>
      </w:r>
      <w:r>
        <w:rPr>
          <w:rFonts w:ascii="Times New Roman" w:cs="Times New Roman" w:eastAsia="Times New Roman" w:hAnsi="Times New Roman"/>
          <w:sz w:val="18"/>
          <w:szCs w:val="18"/>
          <w:color w:val="auto"/>
        </w:rPr>
        <w:t xml:space="preserve">” means each Subsidiary of European Borrower organized under the laws of the Federal Republic of Germany, and designated as such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and each other Subsidiary of European Borrower organized under the laws of the Federal Republic of Germany and requested by European Borrower to be a German Borrower, subject to the approval of Administrative Agent.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Acts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territorial, local or foreign court or governmental agency, authority, instrumentality or regulatory body, including any central bank and any supra-national body exercising executive, legislative, judicial, taxing, regulatory or administrative powers or functions pertaining to government, such as the European Union or the European Central Bank.</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means the Non-U.S. Guarantee Agreements and the U.S. Guarantee Agreement.</w:t>
      </w:r>
    </w:p>
    <w:p>
      <w:pPr>
        <w:spacing w:after="0" w:line="22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Obligations</w:t>
      </w:r>
      <w:r>
        <w:rPr>
          <w:rFonts w:ascii="Times New Roman" w:cs="Times New Roman" w:eastAsia="Times New Roman" w:hAnsi="Times New Roman"/>
          <w:sz w:val="18"/>
          <w:szCs w:val="18"/>
          <w:color w:val="auto"/>
        </w:rPr>
        <w:t>” means, as to any Person, without duplication, any direct or indirect contractual obligation of such Person guaranteeing or intended to guarantee any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w:t>
      </w:r>
    </w:p>
    <w:p>
      <w:pPr>
        <w:spacing w:after="0" w:line="3" w:lineRule="exact"/>
        <w:rPr>
          <w:sz w:val="20"/>
          <w:szCs w:val="20"/>
          <w:color w:val="auto"/>
        </w:rPr>
      </w:pPr>
    </w:p>
    <w:p>
      <w:pPr>
        <w:ind w:left="4" w:right="20" w:hanging="4"/>
        <w:spacing w:after="0" w:line="251"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4" w:name="page45"/>
    <w:bookmarkEnd w:id="44"/>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(i) the Credit Parties (other than the Borrowers) and (ii) for purposes of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only, the Parent Guarantors, the U.S. Borrower, Crown Finance and the European Borrower.</w:t>
      </w:r>
    </w:p>
    <w:p>
      <w:pPr>
        <w:spacing w:after="0" w:line="162"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Times New Roman" w:cs="Times New Roman" w:eastAsia="Times New Roman" w:hAnsi="Times New Roman"/>
          <w:sz w:val="18"/>
          <w:szCs w:val="18"/>
          <w:u w:val="single" w:color="auto"/>
          <w:color w:val="auto"/>
        </w:rPr>
        <w:t>PCBs</w:t>
      </w:r>
      <w:r>
        <w:rPr>
          <w:rFonts w:ascii="Times New Roman" w:cs="Times New Roman" w:eastAsia="Times New Roman" w:hAnsi="Times New Roman"/>
          <w:sz w:val="18"/>
          <w:szCs w:val="18"/>
          <w:color w:val="auto"/>
        </w:rPr>
        <w:t>”) or PCB-containing materials or any other substances, wastes or equipment of any nature which can give rise to Environmental Liability under, or are regulated pursuant to, any Environmental Law due to their toxicity or the other hazards they pose to human health or the Environment.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has the meaning assigned to such term in the definition of “Bank Related Debt.”</w:t>
      </w:r>
    </w:p>
    <w:p>
      <w:pPr>
        <w:spacing w:after="0" w:line="225"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Impermissible Qualification</w:t>
      </w:r>
      <w:r>
        <w:rPr>
          <w:rFonts w:ascii="Times New Roman" w:cs="Times New Roman" w:eastAsia="Times New Roman" w:hAnsi="Times New Roman"/>
          <w:sz w:val="17"/>
          <w:szCs w:val="17"/>
          <w:color w:val="auto"/>
        </w:rPr>
        <w:t>” means, relative to the opinion or certification of any independent public accountant as to any financial statement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any qualification or exception to such opinion or certification:</w:t>
      </w:r>
    </w:p>
    <w:p>
      <w:pPr>
        <w:spacing w:after="0" w:line="99" w:lineRule="exact"/>
        <w:rPr>
          <w:sz w:val="20"/>
          <w:szCs w:val="20"/>
          <w:color w:val="auto"/>
        </w:rPr>
      </w:pPr>
    </w:p>
    <w:p>
      <w:pPr>
        <w:ind w:left="1100" w:hanging="241"/>
        <w:spacing w:after="0"/>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of a “going concern” or similar nature other than any such qualification or exception with respect to, or resulting from,</w:t>
      </w:r>
    </w:p>
    <w:p>
      <w:pPr>
        <w:spacing w:after="0" w:line="27" w:lineRule="exact"/>
        <w:rPr>
          <w:rFonts w:ascii="Times New Roman" w:cs="Times New Roman" w:eastAsia="Times New Roman" w:hAnsi="Times New Roman"/>
          <w:sz w:val="18"/>
          <w:szCs w:val="18"/>
          <w:color w:val="auto"/>
        </w:rPr>
      </w:pPr>
    </w:p>
    <w:p>
      <w:pPr>
        <w:ind w:left="440" w:right="280" w:hanging="4"/>
        <w:spacing w:after="0" w:line="255"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accounting 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relates to the limited scope of examination of matters relevant to such financial statement; or</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relates to the treatment or classification of any item in such financial statement and which, as a condition to its removal, would require an adjustment to such item the effect of which would be to cause a default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Period</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xml:space="preserve">” means, as of any date of determination, an aggregate principal amount equal to the sum of (x)(i) $2,000,000,000 (or the Dollar Equivalent thereof at the time of the making of an Additional Term Loans or Incremental Equivalent Debt or establishment of an Additional Revolving Credit Commitment or Additional Revolving Facility)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aggregate principal amount of all Additional Facilities and Incremental Equivalent Debt incurred or issued in reliance on clause (x)(i) of this definition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 the aggregate principal amount of any voluntary prepayment, redemption, repurchase or other retirement of any Loan, including any Loan under any Additional Facility or any Incremental Equivalent Debt (other than, in each case, incurred pursuant to clause (z) below) in accordance with </w:t>
      </w:r>
      <w:r>
        <w:rPr>
          <w:rFonts w:ascii="Times New Roman" w:cs="Times New Roman" w:eastAsia="Times New Roman" w:hAnsi="Times New Roman"/>
          <w:sz w:val="18"/>
          <w:szCs w:val="18"/>
          <w:u w:val="single" w:color="auto"/>
          <w:color w:val="auto"/>
        </w:rPr>
        <w:t>Section 4.3</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70" w:right="519" w:bottom="1440" w:gutter="0" w:footer="0" w:header="0"/>
        </w:sectPr>
      </w:pPr>
    </w:p>
    <w:bookmarkStart w:id="45" w:name="page46"/>
    <w:bookmarkEnd w:id="4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(accompanied, to the extent such prepayments are of Loans under any Revolving Facility, Additional Revolving Facility and/or any Additional Revolving Credit Commitments, by a commitment reduction in the like amount under such Revolving Facility, Additional Revolving Facility and/or Additional Revolving Credit Commitment) and/or the aggregate principal amount of any permanent reduction of any Revolving Commitment or Additional Facility Commitment so long as, in the case of any voluntary prepayment, redemption, repurchase or other retirement, such prepayment, redemption, repurchase or other retirement was not funded with the proceeds of a contemporaneous refinancing with new long-term funded Indebtedness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aggregate outstanding principal amount of all Additional Facilities and Incremental Equivalent Debt incurred or issued in reliance on clause (y)(A) of this definition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such additional unlimited principal amounts such that, at the time of the incurrence of the applicable Additional Facility or Incremental Equivalent Debt, solely with respect to any incurrence in reliance on this clause (z) (immediately after giving effect to the full utilization of the applicable Additional Facility or Incremental Equivalent Debt and excluding any cash constituting proceeds of any Additional Facility or Incremental Equivalent Debt, as applicable, in reliance on this clause (z)), the Total First Lien Leverage Ratio of Crown Holdings and its Subsidiaries (calculated as if any Additional Revolving Credit Commitments and/or Additional Revolving Facilities were fully drawn and excluding any cash constituting proceeds of any Additional Facility and any Incremental Equivalent Debt) does not exceed 2.50 to 1.00 (it being acknowledged that each Additional Facility and/or Incremental Equivalent Debt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be incurred under clause (z) if clause (z) is available at the time of such incurrence up to the maximum amount available, and any additional amounts incurred at any time that clause (z) is unavailable shall be incurred under clauses (x) and/or (y), and any substantially concurrent incurrence or series of related incurrences under clauses (x) and/or (y) shall not be given pro forma effect for purposes of determining the Total First Lien Leverage Ratio with respect to any incurrence under clause (z)), calculated on a Pro Forma Basis, after giving effect to the application of the proceeds thereof (but without “netting” the Cash proceeds of the applicable Additional Facility or 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Cash proceeds thereof are used to repay Indebtedness, pro forma effect shall be given to such repayment of Indebtedness) and, in the case of any Additional Revolving Credit Commitments, assuming a full drawing under such Additional Revolving Credit Commitments, and determined on the basis of the financial statements for the most recently completed four Fiscal Quarter period of Borrowers that are internally available. For the avoidance of doubt, undrawn 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applied to any Person (without duplication):</w:t>
      </w:r>
    </w:p>
    <w:p>
      <w:pPr>
        <w:spacing w:after="0" w:line="117" w:lineRule="exact"/>
        <w:rPr>
          <w:sz w:val="20"/>
          <w:szCs w:val="20"/>
          <w:color w:val="auto"/>
        </w:rPr>
      </w:pPr>
    </w:p>
    <w:p>
      <w:pPr>
        <w:ind w:left="1080" w:hanging="221"/>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non-contingent obligations to pay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Lease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6" w:name="page47"/>
    <w:bookmarkEnd w:id="46"/>
    <w:p>
      <w:pPr>
        <w:ind w:left="444" w:right="100" w:firstLine="419"/>
        <w:spacing w:after="0" w:line="261" w:lineRule="auto"/>
        <w:tabs>
          <w:tab w:leader="none" w:pos="11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Indebtedness of the type described in clauses (i) through (iii) above and clauses (v) through (x) below secured by any Lien on any property owned by such Person, whether or not such Indebtedness has been assumed by such Person or is nonrecourse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obligations of such Person, in each case, evidenced by bonds, notes or similar written instruments;</w:t>
      </w:r>
    </w:p>
    <w:p>
      <w:pPr>
        <w:spacing w:after="0" w:line="117" w:lineRule="exact"/>
        <w:rPr>
          <w:rFonts w:ascii="Times New Roman" w:cs="Times New Roman" w:eastAsia="Times New Roman" w:hAnsi="Times New Roman"/>
          <w:sz w:val="18"/>
          <w:szCs w:val="18"/>
          <w:color w:val="auto"/>
        </w:rPr>
      </w:pPr>
    </w:p>
    <w:p>
      <w:pPr>
        <w:ind w:left="444" w:right="120" w:firstLine="419"/>
        <w:spacing w:after="0" w:line="261" w:lineRule="auto"/>
        <w:tabs>
          <w:tab w:leader="none" w:pos="1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71"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Hedging Agreements;</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such Person in respect of Indebtedness described in clauses (i) through (viii) and clause (x) of this definition;</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Debt of such Person;</w:t>
      </w:r>
    </w:p>
    <w:p>
      <w:pPr>
        <w:spacing w:after="0" w:line="225" w:lineRule="exact"/>
        <w:rPr>
          <w:sz w:val="20"/>
          <w:szCs w:val="20"/>
          <w:color w:val="auto"/>
        </w:rPr>
      </w:pPr>
    </w:p>
    <w:p>
      <w:pPr>
        <w:jc w:val="both"/>
        <w:ind w:left="4" w:right="6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avoidance of doubt, Excluded Attributable Debt shall not constitute Indebtedness.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 to Remain Outstanding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Borrowing</w:t>
      </w:r>
      <w:r>
        <w:rPr>
          <w:rFonts w:ascii="Times New Roman" w:cs="Times New Roman" w:eastAsia="Times New Roman" w:hAnsi="Times New Roman"/>
          <w:sz w:val="18"/>
          <w:szCs w:val="18"/>
          <w:color w:val="auto"/>
        </w:rPr>
        <w:t>” means the first Borrowing under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Loan</w:t>
      </w:r>
      <w:r>
        <w:rPr>
          <w:rFonts w:ascii="Times New Roman" w:cs="Times New Roman" w:eastAsia="Times New Roman" w:hAnsi="Times New Roman"/>
          <w:sz w:val="18"/>
          <w:szCs w:val="18"/>
          <w:color w:val="auto"/>
        </w:rPr>
        <w:t>” means the first Loan made by the Lenders under this Agreement.</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Inside Maturity Date Amount</w:t>
      </w:r>
      <w:r>
        <w:rPr>
          <w:rFonts w:ascii="Times New Roman" w:cs="Times New Roman" w:eastAsia="Times New Roman" w:hAnsi="Times New Roman"/>
          <w:sz w:val="17"/>
          <w:szCs w:val="17"/>
          <w:color w:val="auto"/>
        </w:rPr>
        <w:t xml:space="preserve">” means $400,000,000, to be shared among (a)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the definition of “Permitted Ratio Debt”, (b)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the definition of “Permitted European Borrower Debt”, (c)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the definition of “Permitted Refinancing Indebtedness”, (d) </w:t>
      </w:r>
      <w:r>
        <w:rPr>
          <w:rFonts w:ascii="Times New Roman" w:cs="Times New Roman" w:eastAsia="Times New Roman" w:hAnsi="Times New Roman"/>
          <w:sz w:val="17"/>
          <w:szCs w:val="17"/>
          <w:u w:val="single" w:color="auto"/>
          <w:color w:val="auto"/>
        </w:rPr>
        <w:t>Section 2.9(a)(ii)</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280" w:hanging="4"/>
        <w:spacing w:after="0" w:line="260" w:lineRule="auto"/>
        <w:tabs>
          <w:tab w:leader="none" w:pos="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2.9(a)(iii)</w:t>
      </w:r>
      <w:r>
        <w:rPr>
          <w:rFonts w:ascii="Times New Roman" w:cs="Times New Roman" w:eastAsia="Times New Roman" w:hAnsi="Times New Roman"/>
          <w:sz w:val="18"/>
          <w:szCs w:val="18"/>
          <w:color w:val="auto"/>
        </w:rPr>
        <w:t xml:space="preserve"> and (f) </w:t>
      </w:r>
      <w:r>
        <w:rPr>
          <w:rFonts w:ascii="Times New Roman" w:cs="Times New Roman" w:eastAsia="Times New Roman" w:hAnsi="Times New Roman"/>
          <w:sz w:val="18"/>
          <w:szCs w:val="18"/>
          <w:u w:val="single" w:color="auto"/>
          <w:color w:val="auto"/>
        </w:rPr>
        <w:t>Section 2.9(d)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use of the Inside Maturity Date Amount shall reduce the Inside Maturity Date Amount under any other such clause or basket.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47" w:name="page48"/>
    <w:bookmarkEnd w:id="47"/>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Insolvency Proceedings</w:t>
      </w:r>
      <w:r>
        <w:rPr>
          <w:rFonts w:ascii="Times New Roman" w:cs="Times New Roman" w:eastAsia="Times New Roman" w:hAnsi="Times New Roman"/>
          <w:sz w:val="17"/>
          <w:szCs w:val="17"/>
          <w:color w:val="auto"/>
        </w:rPr>
        <w:t>” means, whether voluntary or involuntary (a) any case, proceeding or other action commenced by the Borrowers or any Guarantor (i) under any existing or future law of any 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w:t>
      </w:r>
    </w:p>
    <w:p>
      <w:pPr>
        <w:spacing w:after="0" w:line="3" w:lineRule="exact"/>
        <w:rPr>
          <w:sz w:val="20"/>
          <w:szCs w:val="20"/>
          <w:color w:val="auto"/>
        </w:rPr>
      </w:pPr>
    </w:p>
    <w:p>
      <w:pPr>
        <w:ind w:left="4" w:hanging="4"/>
        <w:spacing w:after="0" w:line="253"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commenced against the Borrowers or any Guarantor any such case, proceeding or other action referred to in clause (a) of this definition which results in the entry of an order for relief or any such adjudication or appointment remains undismissed, undischarged and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Subsidiary</w:t>
      </w:r>
      <w:r>
        <w:rPr>
          <w:rFonts w:ascii="Times New Roman" w:cs="Times New Roman" w:eastAsia="Times New Roman" w:hAnsi="Times New Roman"/>
          <w:sz w:val="18"/>
          <w:szCs w:val="18"/>
          <w:color w:val="auto"/>
        </w:rPr>
        <w:t>” means Crownway Insurance Company, a Vermont 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Indebtedness</w:t>
      </w:r>
      <w:r>
        <w:rPr>
          <w:rFonts w:ascii="Times New Roman" w:cs="Times New Roman" w:eastAsia="Times New Roman" w:hAnsi="Times New Roman"/>
          <w:sz w:val="18"/>
          <w:szCs w:val="18"/>
          <w:color w:val="auto"/>
        </w:rPr>
        <w:t>” means Indebtedness of Crown Holdings or any of its Subsidiaries which is owing to any member of such group.</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 as to any Base Rate Loan or Canadian Prime Rate Loan, each Quarterly Payment Date to occur while such Loan is outstanding, (b) as to any Eurocurrency Loan having an Interest Period of three months or less, the last day of the Interest Period applicable thereto, (c) as to any Eurocurrency Loan (other than those denominated in Canadian Dollars) having an Interest Period longer than three months, each day which is a three (3) month anniversary of the first day of the Interest Period applicable thereto and the last day of the Interest Period applicable thereto, (d) as to any SOFR Loan having an Interest Period of 3 months or less, the last day of the Interest Period applicable thereto, (e) as to any SOFR Loan having an Interest Period longer than 3 months, each day that is a 3 month anniversary of the first day of the Interest Period applicable thereto and</w:t>
      </w:r>
    </w:p>
    <w:p>
      <w:pPr>
        <w:spacing w:after="0" w:line="5" w:lineRule="exact"/>
        <w:rPr>
          <w:sz w:val="20"/>
          <w:szCs w:val="20"/>
          <w:color w:val="auto"/>
        </w:rPr>
      </w:pPr>
    </w:p>
    <w:p>
      <w:pPr>
        <w:ind w:left="4" w:right="20" w:hanging="4"/>
        <w:spacing w:after="0" w:line="251" w:lineRule="auto"/>
        <w:tabs>
          <w:tab w:leader="none" w:pos="2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with respect to any Daily Simple RFR Loan, each date that is on the numerically corresponding day in each calendar month that is one month after the Borrowing of such Loan (or, if there is no such numerically corresponding day in such month, then the last day of such month); provided that, as to any such Daily Simple RFR Loan, (x) if any such date would be a day other than a Business Day, such date shall be extended to the next succeeding Business Day unless such next succeeding Business Day would fall in the next calendar month, in which case such date shall be the next preceding Business Day and (y)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addition to the foregoing, each of (i) the date upon which both the Revolving Commitments have been terminated and the Revolving Loans have been paid in full (ii) the date upon which both the Canadian Revolving Commitments have been terminated and the Canadian Revolving Loans have been paid in full and (iii) the applicable Term Maturity Date shall be deemed to be an “Interest Payment Date” with respect to any interest which is then accrued hereunder for such Loan.</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means the date for calculating the Eurocurrency Rate for an Interest Period, which date shall be the date on which quotations would ordinarily be given by prime banks in the relevant interbank market for deposits in the Applicable Currency for value on the first day of the related Interest Period for such Eurocurrency Loan but in any event not earlier than the second Business Day prior to the first day of the related Interest Period.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8" w:name="page49"/>
    <w:bookmarkEnd w:id="4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 or any successor or analogous organization.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Income Tax Act (Canada), as from time to time amended, including the regulations proposed or promulgated thereunder, or any successor statute and the regulations proposed or promulgated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ITA-UK</w:t>
      </w:r>
      <w:r>
        <w:rPr>
          <w:rFonts w:ascii="Times New Roman" w:cs="Times New Roman" w:eastAsia="Times New Roman" w:hAnsi="Times New Roman"/>
          <w:sz w:val="18"/>
          <w:szCs w:val="18"/>
          <w:color w:val="auto"/>
        </w:rPr>
        <w:t>” means the Income Tax Act 2007 (United Kingdom).</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means a joinder agreement substantially in the form of Exhibit 12.1(c) to be executed by a U.S. Borrower or a Subsidiary Borrower.</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an amount equal to the sum of the aggregate Multicurrency LC Obligations, Dollar LC Obligations and Canadian LC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Reserve Account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Legal Reservations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insolvency, reorganization and other laws generally affecting the rights of creditors;</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defenses under the laws of any relevant jurisdiction; and;</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which are set out as qualifications or reservations as to matters of law of general application in any legal opinion delivered in accordance with Article V (Conditions of Credit).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have the respective meanings assigned to those terms in the preamble to this Agreement and shall include any Person that becomes a “Lender” (i) pursuant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(ii) in connection with the incurrence of an Additional Facility or Incremental Equivalent Debt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Amendment Request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Exposure</w:t>
      </w:r>
      <w:r>
        <w:rPr>
          <w:rFonts w:ascii="Times New Roman" w:cs="Times New Roman" w:eastAsia="Times New Roman" w:hAnsi="Times New Roman"/>
          <w:sz w:val="18"/>
          <w:szCs w:val="18"/>
          <w:color w:val="auto"/>
        </w:rPr>
        <w:t>” means, with respect to a Revolving Lender, such Lender’s Multicurrency Revolver Pro Rata Share, Dollar Revolver Pro Rata Share or Canadian Revolver Pro Rata Share, as the case may be, of the aggregate LC Obligations.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Multicurrency Letters of Credit, the Dollar Letters of Credit and Canadian Letters of Credit, collectively or separately as the context requires, and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such Letters of Credit.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encumbrance, charge, assignment, hypothecation, deemed trust, security trust (</w:t>
      </w:r>
      <w:r>
        <w:rPr>
          <w:rFonts w:ascii="Times New Roman" w:cs="Times New Roman" w:eastAsia="Times New Roman" w:hAnsi="Times New Roman"/>
          <w:sz w:val="18"/>
          <w:szCs w:val="18"/>
          <w:i w:val="1"/>
          <w:iCs w:val="1"/>
          <w:color w:val="auto"/>
        </w:rPr>
        <w:t>fideicomiso de garantía</w:t>
      </w:r>
      <w:r>
        <w:rPr>
          <w:rFonts w:ascii="Times New Roman" w:cs="Times New Roman" w:eastAsia="Times New Roman" w:hAnsi="Times New Roman"/>
          <w:sz w:val="18"/>
          <w:szCs w:val="18"/>
          <w:color w:val="auto"/>
        </w:rPr>
        <w: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 or title retention agreement relating to such asset and (c) any other agreement intended to create any of the foregoing; provided that in no event shall an Operating Lease be deemed to constitute a lien.</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of, or similar third-party Investment by one or more of Crown Holdings and its Subsidiaries in, any assets, business or Person permitted by this Agreement the consummation of which is not conditioned on the availability of, or on obtaining, third-party financing (it being understood that such commitment may be subject to conditions precedent (including diligence and regulatory conditions), which conditions precedent may be amended, satisfied or waived in accordance with the terms of the applicable agreement).</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Limited Condition Transaction</w:t>
      </w:r>
      <w:r>
        <w:rPr>
          <w:rFonts w:ascii="Times New Roman" w:cs="Times New Roman" w:eastAsia="Times New Roman" w:hAnsi="Times New Roman"/>
          <w:sz w:val="17"/>
          <w:szCs w:val="17"/>
          <w:color w:val="auto"/>
        </w:rPr>
        <w:t>” means any (a) Limited Condition Acquisition, (b) redemption, repurchase, defeasance, satisfaction, discharge or repayment of Indebtedness requiring irrevocable advance notice of such redemption, repurchase, defeasance, satisfaction, discharge or repayment that is not subject to obtaining financing, or (c) any declaration of a distribution or dividend in respect of, or irrevocable advance notice of, or any irrevocable offer to, purchase, redeem or otherwise acquire or retire for value, any Capital Stock of Crown Holdings that is not subject to obtaining financing.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0" w:name="page51"/>
    <w:bookmarkEnd w:id="50"/>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 Dollar Revolving Loan, Multicurrency Revolving Loans, Canadian Revolving Loan or Swing Line Loan, and “Loans” means all such Loans collectively.</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Notes, each Security Document, the Security Trust Deed, each Guarantee Agreement, each Receivables Intercreditor Agreement, each Fee Letter, and all other agreements, instruments and documents executed in connection therewith, in each case as the same may at any time be amended, supplemented, restated or otherwise modified and in effect.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 to be Converted</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w:t>
      </w:r>
      <w:r>
        <w:rPr>
          <w:rFonts w:ascii="Times New Roman" w:cs="Times New Roman" w:eastAsia="Times New Roman" w:hAnsi="Times New Roman"/>
          <w:sz w:val="18"/>
          <w:szCs w:val="18"/>
          <w:color w:val="auto"/>
        </w:rPr>
        <w:t>” means the Grand Duchy of Luxembourg.</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76" w:lineRule="exact"/>
        <w:rPr>
          <w:sz w:val="20"/>
          <w:szCs w:val="20"/>
          <w:color w:val="auto"/>
        </w:rPr>
      </w:pPr>
    </w:p>
    <w:p>
      <w:pPr>
        <w:jc w:val="both"/>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Permitted Acquisition (or a series of related Permitted Acquisitions) that involves an acquisition, the aggregate fair market value of which assets exceeds $150,000,000.</w:t>
      </w:r>
    </w:p>
    <w:p>
      <w:pPr>
        <w:spacing w:after="0" w:line="162"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materially adverse effect on (a) the business, assets, operations or financial condition, of Crown Holdings and its Subsidiaries taken as a whole, (b) the ability of the Credit Parties (taken as a whole) to perform their payment obligations under any Loan Document or (c) the rights of or benefits available to the Lenders taken as a whole under any Loan Document.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Hedging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Agreements, of any one or more of Crown Holdings and its Material Subsidiaries, individually or in an aggregate principal amount exceeding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$250,000,000. For purposes of determining Material Indebtedness, the “principal amount” of the obligations of Crown Holdings or any Subsidiary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of any Hedging Agreement at any time shall be the maximum aggregate amount (giving effect to any netting agreements) that such Person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would be required to pay if such Hedging Agreement were terminated at such time.</w:t>
      </w:r>
    </w:p>
    <w:p>
      <w:pPr>
        <w:spacing w:after="0" w:line="207"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Subsidiary</w:t>
      </w:r>
      <w:r>
        <w:rPr>
          <w:rFonts w:ascii="Times New Roman" w:cs="Times New Roman" w:eastAsia="Times New Roman" w:hAnsi="Times New Roman"/>
          <w:sz w:val="17"/>
          <w:szCs w:val="17"/>
          <w:color w:val="auto"/>
        </w:rPr>
        <w:t xml:space="preserve">” means any Subsidiary of Crown Holdings, which either (i) the consolidated total assets of which were more than 8% of Crown Holdings’ Consolidated Total Assets as set forth in the financial statements last delivered by Crown Holdings pursuant to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4" w:right="200" w:hanging="4"/>
        <w:spacing w:after="0" w:line="253"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total revenues of which were more than 7% of Crown Holdings’ consolidated total revenues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 converted into Dollars at the rates used for purposes of preparing the consolidated balance sheet of Crown Holdings included in such financial statements.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51" w:name="page52"/>
    <w:bookmarkEnd w:id="5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Commitment</w:t>
      </w:r>
      <w:r>
        <w:rPr>
          <w:rFonts w:ascii="Times New Roman" w:cs="Times New Roman" w:eastAsia="Times New Roman" w:hAnsi="Times New Roman"/>
          <w:sz w:val="18"/>
          <w:szCs w:val="18"/>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subject to reduction from time to time in accordance with the terms of this Agreement.</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means (i) with respect to Base Rate Loans, $1,000,000, (ii) with respect to SOFR Loans, $5,000,000, (iii) with respect to Eurocurrency Loans denominated in Euro, €5,000,000, (iv) with respect to Daily Simple RFR Loans, £3,000,000, (v) with respect to Swing Line Loans, (a) $500,000 in the case of a Borrowing in Dollars, (b) £500,000 in the case of a Borrowing in Sterling and (c) €500,000 in the case of a Borrowing in Euro, (vi) with respect to Canadian Prime Rate Loans, Cdn.$5,000,000, and (vii) with respect to Eurocurrency Loans denominated in Canadian Dollars Cdn.$5,000,000.</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Multiple</w:t>
      </w:r>
      <w:r>
        <w:rPr>
          <w:rFonts w:ascii="Times New Roman" w:cs="Times New Roman" w:eastAsia="Times New Roman" w:hAnsi="Times New Roman"/>
          <w:sz w:val="18"/>
          <w:szCs w:val="18"/>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Interest</w:t>
      </w:r>
      <w:r>
        <w:rPr>
          <w:rFonts w:ascii="Times New Roman" w:cs="Times New Roman" w:eastAsia="Times New Roman" w:hAnsi="Times New Roman"/>
          <w:sz w:val="18"/>
          <w:szCs w:val="18"/>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Total Leverage Ratio</w:t>
      </w:r>
      <w:r>
        <w:rPr>
          <w:rFonts w:ascii="Times New Roman" w:cs="Times New Roman" w:eastAsia="Times New Roman" w:hAnsi="Times New Roman"/>
          <w:sz w:val="18"/>
          <w:szCs w:val="18"/>
          <w:color w:val="auto"/>
        </w:rPr>
        <w:t xml:space="preserve">” means, at any date, the Total Leverage Ratio for the Test Period ending as of the most recently ended Fiscal Quarter for which financial statements have been delivered to the Lenders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Crown Holdings fails to deliver such financial statements as required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further fails to remedy such default within five Business Days of notice thereof from Administrative Agent, then, without prejudice to any other rights of any Lender hereunder, the Most Recent Total Leverage Ratio shall be deemed to be greater than the Total Leverage Ratio required to be maintained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of the date such financial statements were required to be delivered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 Fee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LC Commission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LC Obligations</w:t>
      </w:r>
      <w:r>
        <w:rPr>
          <w:rFonts w:ascii="Times New Roman" w:cs="Times New Roman" w:eastAsia="Times New Roman" w:hAnsi="Times New Roman"/>
          <w:sz w:val="18"/>
          <w:szCs w:val="18"/>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The Multicurrency LC Obligation of any Lender at any time shall mean its Multicurrency Revolver Pro Rata Share of the aggregate Multicurrency LC Obligations outstanding at such time.</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Letter of Credit Exposure</w:t>
      </w:r>
      <w:r>
        <w:rPr>
          <w:rFonts w:ascii="Times New Roman" w:cs="Times New Roman" w:eastAsia="Times New Roman" w:hAnsi="Times New Roman"/>
          <w:sz w:val="18"/>
          <w:szCs w:val="18"/>
          <w:color w:val="auto"/>
        </w:rPr>
        <w:t>” means, with respect to a Revolving Lender, such Lender’s Multicurrency Revolver Pro Rata Share of the aggregate Multicurrency LC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Letters of Credit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0"/>
          </w:cols>
          <w:pgMar w:left="440" w:top="270" w:right="499" w:bottom="1440" w:gutter="0" w:footer="0" w:header="0"/>
        </w:sectPr>
      </w:pPr>
    </w:p>
    <w:bookmarkStart w:id="52" w:name="page53"/>
    <w:bookmarkEnd w:id="52"/>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Multicurrency Revolver Pro Rata Share</w:t>
      </w:r>
      <w:r>
        <w:rPr>
          <w:rFonts w:ascii="Times New Roman" w:cs="Times New Roman" w:eastAsia="Times New Roman" w:hAnsi="Times New Roman"/>
          <w:sz w:val="18"/>
          <w:szCs w:val="18"/>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w:t>
      </w:r>
      <w:r>
        <w:rPr>
          <w:rFonts w:ascii="Times New Roman" w:cs="Times New Roman" w:eastAsia="Times New Roman" w:hAnsi="Times New Roman"/>
          <w:sz w:val="18"/>
          <w:szCs w:val="18"/>
          <w:color w:val="auto"/>
        </w:rPr>
        <w:t xml:space="preserve">”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Effective Date is the amount set forth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caption “Amount of Multicurrency Revolving Commitment” as the same may be adjusted from time to time pursuant to the terms hereof and “Multicurrency Revolving Commitments” means such commitments collectively, which commitments equal $800,000,000 in the aggregate as of the Effective Date.</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Credit Exposure</w:t>
      </w:r>
      <w:r>
        <w:rPr>
          <w:rFonts w:ascii="Times New Roman" w:cs="Times New Roman" w:eastAsia="Times New Roman" w:hAnsi="Times New Roman"/>
          <w:sz w:val="18"/>
          <w:szCs w:val="18"/>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76"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Facility</w:t>
      </w:r>
      <w:r>
        <w:rPr>
          <w:rFonts w:ascii="Times New Roman" w:cs="Times New Roman" w:eastAsia="Times New Roman" w:hAnsi="Times New Roman"/>
          <w:sz w:val="18"/>
          <w:szCs w:val="18"/>
          <w:color w:val="auto"/>
        </w:rPr>
        <w:t>” means the credit facility under this Agreement evidenced by the Multicurrency Revolving Commitments and the Multicurrency Revolving Loans.</w:t>
      </w:r>
    </w:p>
    <w:p>
      <w:pPr>
        <w:spacing w:after="0" w:line="162" w:lineRule="exact"/>
        <w:rPr>
          <w:sz w:val="20"/>
          <w:szCs w:val="20"/>
          <w:color w:val="auto"/>
        </w:rPr>
      </w:pPr>
    </w:p>
    <w:p>
      <w:pPr>
        <w:jc w:val="both"/>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Lender</w:t>
      </w:r>
      <w:r>
        <w:rPr>
          <w:rFonts w:ascii="Times New Roman" w:cs="Times New Roman" w:eastAsia="Times New Roman" w:hAnsi="Times New Roman"/>
          <w:sz w:val="18"/>
          <w:szCs w:val="18"/>
          <w:color w:val="auto"/>
        </w:rPr>
        <w:t>” means any Lender which has a Multicurrency Revolving Commitment or is owed a Multicurrency Revolving Loan (or a portion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Loan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Multicurrency Revolving Loans</w:t>
      </w:r>
      <w:r>
        <w:rPr>
          <w:rFonts w:ascii="Times New Roman" w:cs="Times New Roman" w:eastAsia="Times New Roman" w:hAnsi="Times New Roman"/>
          <w:sz w:val="18"/>
          <w:szCs w:val="18"/>
          <w:color w:val="auto"/>
        </w:rPr>
        <w:t xml:space="preserve">” have the meanings given in </w:t>
      </w:r>
      <w:r>
        <w:rPr>
          <w:rFonts w:ascii="Times New Roman" w:cs="Times New Roman" w:eastAsia="Times New Roman" w:hAnsi="Times New Roman"/>
          <w:sz w:val="18"/>
          <w:szCs w:val="18"/>
          <w:u w:val="single" w:color="auto"/>
          <w:color w:val="auto"/>
        </w:rPr>
        <w:t>Section 2.1(b)(iii)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Multicurrency Revolving Sublimit</w:t>
      </w:r>
      <w:r>
        <w:rPr>
          <w:rFonts w:ascii="Times New Roman" w:cs="Times New Roman" w:eastAsia="Times New Roman" w:hAnsi="Times New Roman"/>
          <w:sz w:val="17"/>
          <w:szCs w:val="17"/>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attached hereto.</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Pension Plan described in Section 4001(a)(3) of ERISA to which contributions are or have, within the preceding six years, been made, or are or were, within the preceding six years, required to be made, by a Credit Party or any of its Subsidiaries or any of their ERISA Affiliates.</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3" w:name="page54"/>
    <w:bookmarkEnd w:id="53"/>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Indebtedness</w:t>
      </w:r>
      <w:r>
        <w:rPr>
          <w:rFonts w:ascii="Times New Roman" w:cs="Times New Roman" w:eastAsia="Times New Roman" w:hAnsi="Times New Roman"/>
          <w:sz w:val="18"/>
          <w:szCs w:val="18"/>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18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with respect to any Asset Disposition, or any Recovery Event, (a) the cash proceeds actually received in respect of such event, including (i) any cash received in respect of any non-cash proceeds, but only as and when received, (ii) in the case of a Recovery Event, insurance proceeds in excess of $750,000,000 for all Recovery Events following the Effective Date, and condemnation awards and similar payments in excess of $750,000,000 for all condemnation awards and similar payments following the Effective Date, net of (b) the sum of (i) all reasonable costs, fees and out-of-pocket expenses incurred by Crown Holdings and its Subsidiaries to third parties (other than Affiliates) in connection with such event (or, if such costs, fees or expenses have not yet then been incurred or invoiced, such Person’s good faith estimate thereof), (ii) the amount of all Taxes paid (or reasonably estimated to be payable or held in reserve in accordance with GAAP or other applicable accounting rules) by Crown Holdings and its Subsidiaries in connection with such event (including any Taxes imposed as a result of the repatriation of any such cash proceeds), (iii) the amount of all payments required to be made by Crown Holdings and its Subsidiaries as a result of such event to repay Indebtedness (other than Loans) due to the sale or transfer of the assets securing such Indebtedness and refinancings thereof permitted hereunder or a Lien permitted by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 by which such reserves are reduced for reasons other than payment of any such contingent liabilities shall be considered “Net Proceeds” upon such reduction, (iv) the amount of 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 any indemnification obligations associated with the transaction, (vi) all distributions and other payments required to be made to minority interest holders in Subsidiaries, Unrestricted Entities or joint ventures as 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p>
    <w:p>
      <w:pPr>
        <w:spacing w:after="0" w:line="204"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means any Person that becomes a Lender with respect to (a) a tranche of Additional Facilities or Incremental Equivalent Debt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(b) a tranche of Replacement Revolving Loans and Replacement Revolving Commitments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(c) a tranche of Replacement Term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Maturity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4" w:name="page55"/>
    <w:bookmarkEnd w:id="54"/>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Non-Cooperative Jurisdiction</w:t>
      </w:r>
      <w:r>
        <w:rPr>
          <w:rFonts w:ascii="Times New Roman" w:cs="Times New Roman" w:eastAsia="Times New Roman" w:hAnsi="Times New Roman"/>
          <w:sz w:val="18"/>
          <w:szCs w:val="18"/>
          <w:color w:val="auto"/>
        </w:rPr>
        <w:t>” means a “non-cooperative state or territory” (</w:t>
      </w:r>
      <w:r>
        <w:rPr>
          <w:rFonts w:ascii="Times New Roman" w:cs="Times New Roman" w:eastAsia="Times New Roman" w:hAnsi="Times New Roman"/>
          <w:sz w:val="18"/>
          <w:szCs w:val="18"/>
          <w:i w:val="1"/>
          <w:iCs w:val="1"/>
          <w:color w:val="auto"/>
        </w:rPr>
        <w:t>État ou territoire non coopératif</w:t>
      </w:r>
      <w:r>
        <w:rPr>
          <w:rFonts w:ascii="Times New Roman" w:cs="Times New Roman" w:eastAsia="Times New Roman" w:hAnsi="Times New Roman"/>
          <w:sz w:val="18"/>
          <w:szCs w:val="18"/>
          <w:color w:val="auto"/>
        </w:rPr>
        <w:t xml:space="preserve">) as set out in the list referred to in article 238-0 A of the French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as of the Effective Date.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each Lender which is not a Defaulting Lender.</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Guarantee Agreement</w:t>
      </w:r>
      <w:r>
        <w:rPr>
          <w:rFonts w:ascii="Times New Roman" w:cs="Times New Roman" w:eastAsia="Times New Roman" w:hAnsi="Times New Roman"/>
          <w:sz w:val="18"/>
          <w:szCs w:val="18"/>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Non-U.S. Guarantee Subsidiary</w:t>
      </w:r>
      <w:r>
        <w:rPr>
          <w:rFonts w:ascii="Times New Roman" w:cs="Times New Roman" w:eastAsia="Times New Roman" w:hAnsi="Times New Roman"/>
          <w:sz w:val="17"/>
          <w:szCs w:val="17"/>
          <w:color w:val="auto"/>
        </w:rPr>
        <w:t xml:space="preserve">” means (i) any Wholly-Owned Subsidiary organized or incorporated in England and Wales, Canada, France, Germany, Mexico, or Switzerland (other than a Receivables Subsidiary, an SLB Subsidiary, an Excluded U.K. Company, and Butimove), (ii) any Wholly-Owned Subsidiary that is organized or incorporated under the laws of a jurisdiction other than the United States of America or any state thereof or the District of Columbia or England and Wales, Canada, France, Germany, Mexico or Switzerland that executes or has executed a Non-U.S. Guarantee Agreement (or a supplement thereto) and takes or has taken such other actions contemplated by </w:t>
      </w:r>
      <w:r>
        <w:rPr>
          <w:rFonts w:ascii="Times New Roman" w:cs="Times New Roman" w:eastAsia="Times New Roman" w:hAnsi="Times New Roman"/>
          <w:sz w:val="17"/>
          <w:szCs w:val="17"/>
          <w:u w:val="single" w:color="auto"/>
          <w:color w:val="auto"/>
        </w:rPr>
        <w:t>Section 7.14(c)</w:t>
      </w:r>
      <w:r>
        <w:rPr>
          <w:rFonts w:ascii="Times New Roman" w:cs="Times New Roman" w:eastAsia="Times New Roman" w:hAnsi="Times New Roman"/>
          <w:sz w:val="17"/>
          <w:szCs w:val="17"/>
          <w:color w:val="auto"/>
        </w:rPr>
        <w:t xml:space="preserve"> and (iii) all Dutch Borrowers.</w:t>
      </w:r>
    </w:p>
    <w:p>
      <w:pPr>
        <w:spacing w:after="0" w:line="168"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Swing Line Lender or Facing Agent that is not a United States person within the meaning of Section 7701(a)(30) of the Code.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Subsidiary</w:t>
      </w:r>
      <w:r>
        <w:rPr>
          <w:rFonts w:ascii="Times New Roman" w:cs="Times New Roman" w:eastAsia="Times New Roman" w:hAnsi="Times New Roman"/>
          <w:sz w:val="18"/>
          <w:szCs w:val="18"/>
          <w:color w:val="auto"/>
        </w:rPr>
        <w:t>” means, with respect to any Person, any Subsidiary of such Person that is organized under the laws of a jurisdiction other than the United States of America or any state thereof or the District of Columbia.</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note substantially in the form of </w:t>
      </w:r>
      <w:r>
        <w:rPr>
          <w:rFonts w:ascii="Times New Roman" w:cs="Times New Roman" w:eastAsia="Times New Roman" w:hAnsi="Times New Roman"/>
          <w:sz w:val="18"/>
          <w:szCs w:val="18"/>
          <w:u w:val="single" w:color="auto"/>
          <w:color w:val="auto"/>
        </w:rPr>
        <w:t>Exhibit 2.2(a)(1)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2.2(a)(2)</w:t>
      </w:r>
      <w:r>
        <w:rPr>
          <w:rFonts w:ascii="Times New Roman" w:cs="Times New Roman" w:eastAsia="Times New Roman" w:hAnsi="Times New Roman"/>
          <w:sz w:val="18"/>
          <w:szCs w:val="18"/>
          <w:color w:val="auto"/>
        </w:rPr>
        <w:t xml:space="preserve"> (or, in each case, such other form or mutually agreed by Crown Holdings and the Administrative Agent), and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all of such Notes collectively.</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Address</w:t>
      </w:r>
      <w:r>
        <w:rPr>
          <w:rFonts w:ascii="Times New Roman" w:cs="Times New Roman" w:eastAsia="Times New Roman" w:hAnsi="Times New Roman"/>
          <w:sz w:val="18"/>
          <w:szCs w:val="18"/>
          <w:color w:val="auto"/>
        </w:rPr>
        <w:t>” means with respect to the Administrative Agent, the office of Administrative Agent located at Deutsche Bank AG New York Branch, 1 Columbus Circle, New York, New York 10019, or with respect to the U.K. Administrative Agent, the office of the U.K. Administrative Agent located at Deutsche Bank AG, London Branch, 21 Moorfields, London, EC2Y 9DB, United Kingdom or such other office as the Administrative Agent may hereafter designate in writing as such to the other parties hereto, with respect to Swing Line Lender for Swing Line Loans issued in Alternative Currencies or under the Multicurrency Revolving Facility, the office located at Deutsche Bank AG, London Branch, GBS Loans and LEMG, 21 Moorfields, London, EC2Y 9DB, United Kingdom, or such other office as Swing Line Lender may designate to Borrowers from time to time (which shall be in Europe unless consented to by European Borrower), and with respect to Canadian 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 or Continuation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68" w:right="479" w:bottom="1440" w:gutter="0" w:footer="0" w:header="0"/>
        </w:sectPr>
      </w:pPr>
    </w:p>
    <w:bookmarkStart w:id="55" w:name="page56"/>
    <w:bookmarkEnd w:id="55"/>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the U.S. Obligations, the Euro Obligations, the Canadian Obligations, the Subsidiary Borrower Obligations and the Guarantee Obligations pursuant to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the Guarantee Agreements. Notwithstanding the foregoing, the “Obligations” exclude Excluded Swap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6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Organic Documents</w:t>
      </w:r>
      <w:r>
        <w:rPr>
          <w:rFonts w:ascii="Times New Roman" w:cs="Times New Roman" w:eastAsia="Times New Roman" w:hAnsi="Times New Roman"/>
          <w:sz w:val="18"/>
          <w:szCs w:val="18"/>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has the meaning assigned to that term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13.1(c)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(i)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or (ii) Luxembourg registration duties (</w:t>
      </w:r>
      <w:r>
        <w:rPr>
          <w:rFonts w:ascii="Times New Roman" w:cs="Times New Roman" w:eastAsia="Times New Roman" w:hAnsi="Times New Roman"/>
          <w:sz w:val="18"/>
          <w:szCs w:val="18"/>
          <w:i w:val="1"/>
          <w:iCs w:val="1"/>
          <w:color w:val="auto"/>
        </w:rPr>
        <w:t>droits d’enregistrement</w:t>
      </w:r>
      <w:r>
        <w:rPr>
          <w:rFonts w:ascii="Times New Roman" w:cs="Times New Roman" w:eastAsia="Times New Roman" w:hAnsi="Times New Roman"/>
          <w:sz w:val="18"/>
          <w:szCs w:val="18"/>
          <w:color w:val="auto"/>
        </w:rPr>
        <w:t>) due in case of registration of any Loan Document with the Administration de l’Enregistrement, des Domaines et de la TVA in Luxembourg when such registration is not necessary for the maintenance, preservation, establishment or enforcement of the rights of a Lender or any Agent.</w:t>
      </w:r>
    </w:p>
    <w:p>
      <w:pPr>
        <w:spacing w:after="0" w:line="19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Euro Rate</w:t>
      </w:r>
      <w:r>
        <w:rPr>
          <w:rFonts w:ascii="Times New Roman" w:cs="Times New Roman" w:eastAsia="Times New Roman" w:hAnsi="Times New Roman"/>
          <w:sz w:val="18"/>
          <w:szCs w:val="18"/>
          <w:color w:val="auto"/>
        </w:rPr>
        <w:t xml:space="preserve">” on any date means the Euro short-term ratefor such date published by the ESTR Administrator on the ESTR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Administrative Agent has made any determination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respect of Swing Line Loans denominated in Euros, or in the circumstances described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Notwithstanding the foregoing, the Overnight Euro Rate shall not in any event be less than zero.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6" w:name="page57"/>
    <w:bookmarkEnd w:id="5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 Loan</w:t>
      </w:r>
      <w:r>
        <w:rPr>
          <w:rFonts w:ascii="Times New Roman" w:cs="Times New Roman" w:eastAsia="Times New Roman" w:hAnsi="Times New Roman"/>
          <w:sz w:val="18"/>
          <w:szCs w:val="18"/>
          <w:color w:val="auto"/>
        </w:rPr>
        <w:t>” means each Swing Line Loan which bears interest at a rate determined with reference to the Overnight Euro Rate or the Overnight Sterling Rate, as applicable based on the Alternative Currency borrowed.</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Sterling Rate</w:t>
      </w:r>
      <w:r>
        <w:rPr>
          <w:rFonts w:ascii="Times New Roman" w:cs="Times New Roman" w:eastAsia="Times New Roman" w:hAnsi="Times New Roman"/>
          <w:sz w:val="18"/>
          <w:szCs w:val="18"/>
          <w:color w:val="auto"/>
        </w:rPr>
        <w:t xml:space="preserve">” means Daily Simple RFR;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Administrative Agent has made any determination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respect of Swing Line Loans denominated in Sterling, or in the circumstances described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respect of Swing Line Loan, the Overnight Sterling Rate determined pursuant to this definition shall instead be the rate determined by Swing Line Lender as the all-in-cost of funds for Swing Line Lender to fund such Swing Line Loan, in each case, plus the Applicable RFR Margin for Multicurrency Revolving Loans. Notwithstanding the foregoing, the Overnight Sterling Rate shall not in any event be less than zero.</w:t>
      </w:r>
    </w:p>
    <w:p>
      <w:pPr>
        <w:spacing w:after="0" w:line="183"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xml:space="preserve">” means each of Crown Holdings, CCSC and Crown International and any other Subsidiary of Crown Holdings that is a parent company (directly or indirectly) of either U.S. Borrower or European Borrower (other than Crown Développement) under their respective guaranties in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Crown Développement under the Non-U.S. Guarantee Agreement. For purposes of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hereof only, “Parent Guarantor” shall not include Crown Développement.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(b) with respect to Administrative Agent or Swing Line Lender, for payments in any Alternative Currency (other than Canadian Dollars), such account at such bank or office in London or such other place as Administrative Agent or Swing Line Lender, as the case may be, shall designate by notice to the Person required to make the relevant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assigned to it in Section 11.14(a).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created by Section 4002(a) of ERISA.</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57" w:name="page58"/>
    <w:bookmarkEnd w:id="57"/>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that certain perfection certificate delivered pursuant to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as amended, restated, amended and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any Acquisition by Crown Holdings or any of its Subsidiaries if all of the following conditions are met on the date such Acquisition is consummated (or on the date specified in the applicable condition below):</w:t>
      </w:r>
    </w:p>
    <w:p>
      <w:pPr>
        <w:spacing w:after="0" w:line="54"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(a)  on the date of execution of the definitive agreement in respect of such Acquisition, immediately after giving effect thereto on a Pro Forma Basis, no Event of Default under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have occurred and be continuing or would immediately result therefrom;</w:t>
      </w:r>
    </w:p>
    <w:p>
      <w:pPr>
        <w:spacing w:after="0" w:line="54" w:lineRule="exact"/>
        <w:rPr>
          <w:sz w:val="20"/>
          <w:szCs w:val="20"/>
          <w:color w:val="auto"/>
        </w:rPr>
      </w:pPr>
    </w:p>
    <w:p>
      <w:pPr>
        <w:ind w:left="860" w:right="640"/>
        <w:spacing w:after="0" w:line="375" w:lineRule="auto"/>
        <w:rPr>
          <w:sz w:val="20"/>
          <w:szCs w:val="20"/>
          <w:color w:val="auto"/>
        </w:rPr>
      </w:pPr>
      <w:r>
        <w:rPr>
          <w:rFonts w:ascii="Times New Roman" w:cs="Times New Roman" w:eastAsia="Times New Roman" w:hAnsi="Times New Roman"/>
          <w:sz w:val="18"/>
          <w:szCs w:val="18"/>
          <w:color w:val="auto"/>
        </w:rPr>
        <w:t>(b)  all transactions related thereto are consummated in compliance, in all material respects, with applicable Requirements of Law; (c)  [reserved];</w:t>
      </w:r>
    </w:p>
    <w:p>
      <w:pPr>
        <w:spacing w:after="0" w:line="1" w:lineRule="exact"/>
        <w:rPr>
          <w:sz w:val="20"/>
          <w:szCs w:val="20"/>
          <w:color w:val="auto"/>
        </w:rPr>
      </w:pPr>
    </w:p>
    <w:p>
      <w:pPr>
        <w:ind w:left="440" w:right="1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(d)  all actions, if any, required to be taken under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(subject to any grace periods set forth therein) with respect to any newly formed Subsidiary or Person that becomes a Subsidiary as a result of such Permitted Acquisition and its property are taken as and when required under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(e)  with respect to any transaction involving Acquisition Consideration of more than the greater of (x) $290,000,000 and (y) 2.0% of Consolidated Total Assets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(excluding the maximum value of earn out obligations, if any) in assets that are not (or do not become) owned by a Credit Party or in Capital Stock of Persons that do not become Credit Parties, unless Administrative Agent shall otherwise agree, (A) (i) immediately after giving effect thereto, the aggregate principal amount of unutilized Revolving Commitments shall be equal to or greater than $150,000,000 and (ii) on or before 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(B) an officer’s certificate executed by a Responsible Officer of Crown Holdings certifying to his or her knowledge that such transaction complies with clause (e)(A)(i) of this definition (which shall have attached thereto reasonably detailed backup data and calculations showing such compliance).</w:t>
      </w:r>
    </w:p>
    <w:p>
      <w:pPr>
        <w:spacing w:after="0" w:line="19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Covenant</w:t>
      </w:r>
      <w:r>
        <w:rPr>
          <w:rFonts w:ascii="Times New Roman" w:cs="Times New Roman" w:eastAsia="Times New Roman" w:hAnsi="Times New Roman"/>
          <w:sz w:val="18"/>
          <w:szCs w:val="18"/>
          <w:color w:val="auto"/>
        </w:rPr>
        <w:t>”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materially adversely affect the interests of the Lenders (as reasonably determined by Administrative Agent).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58" w:name="page59"/>
    <w:bookmarkEnd w:id="58"/>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European Borrower Debt</w:t>
      </w:r>
      <w:r>
        <w:rPr>
          <w:rFonts w:ascii="Times New Roman" w:cs="Times New Roman" w:eastAsia="Times New Roman" w:hAnsi="Times New Roman"/>
          <w:sz w:val="17"/>
          <w:szCs w:val="17"/>
          <w:color w:val="auto"/>
        </w:rPr>
        <w:t>”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(provided that the limitations set forth in this clause</w:t>
      </w:r>
    </w:p>
    <w:p>
      <w:pPr>
        <w:spacing w:after="0" w:line="3" w:lineRule="exact"/>
        <w:rPr>
          <w:sz w:val="20"/>
          <w:szCs w:val="20"/>
          <w:color w:val="auto"/>
        </w:rPr>
      </w:pPr>
    </w:p>
    <w:p>
      <w:pPr>
        <w:jc w:val="both"/>
        <w:ind w:left="4" w:right="200" w:hanging="4"/>
        <w:spacing w:after="0" w:line="265" w:lineRule="auto"/>
        <w:tabs>
          <w:tab w:leader="none" w:pos="21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apply to Permitted European Borrower Debt in an aggregate principal amount not to exceed the Inside Maturity Date Amount), (ii) do not restrict, limit or adversely affect the ability of any Credit Party or any of its Subsidiaries to perform its obligations under any of the Loan Documents,</w:t>
      </w:r>
    </w:p>
    <w:p>
      <w:pPr>
        <w:jc w:val="both"/>
        <w:ind w:left="4" w:right="120" w:hanging="4"/>
        <w:spacing w:after="0" w:line="253" w:lineRule="auto"/>
        <w:tabs>
          <w:tab w:leader="none" w:pos="3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18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Guarantee Obligations</w:t>
      </w:r>
      <w:r>
        <w:rPr>
          <w:rFonts w:ascii="Times New Roman" w:cs="Times New Roman" w:eastAsia="Times New Roman" w:hAnsi="Times New Roman"/>
          <w:sz w:val="17"/>
          <w:szCs w:val="17"/>
          <w:color w:val="auto"/>
        </w:rPr>
        <w:t xml:space="preserve">” means (i) Guarantee Obligations of Crown Holdings or any of its Subsidiaries of obligations of any Person under leases, subleases, licenses, sublicenses,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 with respect to Indebtedness permitted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of any Credit Party (other than </w:t>
      </w:r>
      <w:r>
        <w:rPr>
          <w:rFonts w:ascii="Times New Roman" w:cs="Times New Roman" w:eastAsia="Times New Roman" w:hAnsi="Times New Roman"/>
          <w:sz w:val="17"/>
          <w:szCs w:val="17"/>
          <w:u w:val="single" w:color="auto"/>
          <w:color w:val="auto"/>
        </w:rPr>
        <w:t>clauses (a)(xiv)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(a)(xix)</w:t>
      </w:r>
      <w:r>
        <w:rPr>
          <w:rFonts w:ascii="Times New Roman" w:cs="Times New Roman" w:eastAsia="Times New Roman" w:hAnsi="Times New Roman"/>
          <w:sz w:val="17"/>
          <w:szCs w:val="17"/>
          <w:color w:val="auto"/>
        </w:rPr>
        <w:t xml:space="preserve"> (unless such Person becomes a Credit Party as a result of such Permitted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that such Indebtedness is contractually subordinated to the Obligations, such Guarantee Obligation shall also be contractually subordinated to the Obligations on similar subordination terms or otherwise on terms reasonably acceptable to the Administrative Agent, (iii) Guarantee Obligations of any Subsidiary that is not a Credit Party with respect to Indebtedness permitted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of Crown Holdings or any Subsidiary (except that a Subsidiary that is not a Credit Party may not, by virtue of this clause (iii), guarantee Indebtedness that such Subsidiary could not otherwise incur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(iv) Guarantee Obligations with respect to surety, appeal, performance bonds and similar bonds or statutory obligations incurred by Crown Holdings or any of its Subsidiaries in the ordinary course, (v) Guarantee Obligations of Crown Holdings and any of its Subsidiaries with respect to Indebtedness permitted under </w:t>
      </w:r>
      <w:r>
        <w:rPr>
          <w:rFonts w:ascii="Times New Roman" w:cs="Times New Roman" w:eastAsia="Times New Roman" w:hAnsi="Times New Roman"/>
          <w:sz w:val="17"/>
          <w:szCs w:val="17"/>
          <w:u w:val="single" w:color="auto"/>
          <w:color w:val="auto"/>
        </w:rPr>
        <w:t>Sections 8.1(a)(xiv)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(a)(xix)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such Guarantee Obligations shall rank no higher than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the Obligations, (vi) Guarantee Obligations incurred in the ordinary course of business or consistent with industry practice in respect of obligations of Crown Holdings or any Subsidiary to vendors, suppliers, customers, franchisees, lessors, licensees, sub-licensees and distribution partners and</w:t>
      </w:r>
    </w:p>
    <w:p>
      <w:pPr>
        <w:spacing w:after="0" w:line="8" w:lineRule="exact"/>
        <w:rPr>
          <w:sz w:val="20"/>
          <w:szCs w:val="20"/>
          <w:color w:val="auto"/>
        </w:rPr>
      </w:pPr>
    </w:p>
    <w:p>
      <w:pPr>
        <w:ind w:left="4" w:hanging="4"/>
        <w:spacing w:after="0" w:line="255" w:lineRule="auto"/>
        <w:tabs>
          <w:tab w:leader="none" w:pos="3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Guarantee Obligations which (other than Guarantee Obligations of Indebtedness permitted under </w:t>
      </w:r>
      <w:r>
        <w:rPr>
          <w:rFonts w:ascii="Times New Roman" w:cs="Times New Roman" w:eastAsia="Times New Roman" w:hAnsi="Times New Roman"/>
          <w:sz w:val="18"/>
          <w:szCs w:val="18"/>
          <w:u w:val="single" w:color="auto"/>
          <w:color w:val="auto"/>
        </w:rPr>
        <w:t>Section 8.1(a)(vii))</w:t>
      </w:r>
      <w:r>
        <w:rPr>
          <w:rFonts w:ascii="Times New Roman" w:cs="Times New Roman" w:eastAsia="Times New Roman" w:hAnsi="Times New Roman"/>
          <w:sz w:val="18"/>
          <w:szCs w:val="18"/>
          <w:color w:val="auto"/>
        </w:rPr>
        <w:t xml:space="preserve"> do not exceed in the aggregate at any time the greater of (x) the Dollar Equivalent of $500,000,000 and (y) 3.5% of Consolidated Total Assets as set forth in the financial statement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Holding Company Transaction</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140" w:firstLine="423"/>
        <w:spacing w:after="0" w:line="282" w:lineRule="auto"/>
        <w:rPr>
          <w:sz w:val="20"/>
          <w:szCs w:val="20"/>
          <w:color w:val="auto"/>
        </w:rPr>
      </w:pPr>
      <w:r>
        <w:rPr>
          <w:rFonts w:ascii="Times New Roman" w:cs="Times New Roman" w:eastAsia="Times New Roman" w:hAnsi="Times New Roman"/>
          <w:sz w:val="18"/>
          <w:szCs w:val="18"/>
          <w:color w:val="auto"/>
        </w:rPr>
        <w:t>(i)  any merger or consolidation of any Subsidiary with or into a Wholly-Owned Subsidiary of Crown Holdings that is a Parent Guarantor (other than CCSC) and, if such merger or consolidation includes a Borrower, with the applicable Borrower as the surviving corporation; or</w:t>
      </w:r>
    </w:p>
    <w:p>
      <w:pPr>
        <w:spacing w:after="0" w:line="54" w:lineRule="exact"/>
        <w:rPr>
          <w:sz w:val="20"/>
          <w:szCs w:val="20"/>
          <w:color w:val="auto"/>
        </w:rPr>
      </w:pPr>
    </w:p>
    <w:p>
      <w:pPr>
        <w:ind w:left="444" w:right="120" w:firstLine="423"/>
        <w:spacing w:after="0" w:line="282" w:lineRule="auto"/>
        <w:rPr>
          <w:sz w:val="20"/>
          <w:szCs w:val="20"/>
          <w:color w:val="auto"/>
        </w:rPr>
      </w:pPr>
      <w:r>
        <w:rPr>
          <w:rFonts w:ascii="Times New Roman" w:cs="Times New Roman" w:eastAsia="Times New Roman" w:hAnsi="Times New Roman"/>
          <w:sz w:val="18"/>
          <w:szCs w:val="18"/>
          <w:color w:val="auto"/>
        </w:rPr>
        <w:t>(ii)  any sale of the Capital Stock of any Subsidiary or any distribution or dividend or other transfer of the Capital Stock of any Subsidiary to Crown Holdings or any of its Wholly-Owned Subsidiaries that is a Parent Guarantor (other than CCSC);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the Subsidiary that is the subject of the merger or consolidation or the sale or dividend 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(b) Crown Holdings shall have delivered an officers’ certificate to Administrative Agent confirming compliance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 (c)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Transactions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t>(i)  any merger or consolidation of any Wholly-Owned Subsidiary of any Credit Party into any other Subsidiary of a Credit Party in a transaction in which the surviving entity is a Wholly-Owned Subsidiary of any Credit Party and (if any party to such merger is a Credit Party) is a Credit Party; and</w:t>
      </w:r>
    </w:p>
    <w:p>
      <w:pPr>
        <w:spacing w:after="0" w:line="68" w:lineRule="exact"/>
        <w:rPr>
          <w:sz w:val="20"/>
          <w:szCs w:val="20"/>
          <w:color w:val="auto"/>
        </w:rPr>
      </w:pPr>
    </w:p>
    <w:p>
      <w:pPr>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(ii)  any sale or transfer by any Subsidiary Credit Party of all or substantially all of its assets or all of the stock of a Subsidiary that it owns to any other Subsidiary Credit Party or any such sale between Subsidiaries that are not Credit Parties (whether or not such Subsidiaries are both Subsidiaries of the same Borrower).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Preferred Stock</w:t>
      </w:r>
      <w:r>
        <w:rPr>
          <w:rFonts w:ascii="Times New Roman" w:cs="Times New Roman" w:eastAsia="Times New Roman" w:hAnsi="Times New Roman"/>
          <w:sz w:val="18"/>
          <w:szCs w:val="18"/>
          <w:color w:val="auto"/>
        </w:rPr>
        <w:t>”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 other similar provision occurring before the eighth anniversary of the Effective Date, (iv) do not require the cash payment of dividends or interest, (v) do not contain any 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19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Ratio Debt</w:t>
      </w:r>
      <w:r>
        <w:rPr>
          <w:rFonts w:ascii="Times New Roman" w:cs="Times New Roman" w:eastAsia="Times New Roman" w:hAnsi="Times New Roman"/>
          <w:sz w:val="18"/>
          <w:szCs w:val="18"/>
          <w:color w:val="auto"/>
        </w:rPr>
        <w:t>” means Indebtedness of Crown Holdings, the U.S. Borrower, the Canadian Borrower, the European Borrower or any of their respective Subsidiaries, the terms of which Indebtedness (i) do not provide for any scheduled repayment, mandatory redemption or sinking fund obligation prior to the then latest Term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maturity limitations set forth in this clause (i) shall not apply to Permitted Ratio Debt in an aggregate principal amount not to exceed the Inside Maturity Date Amount), (ii) do not materially restrict, limit or adversely affect the ability of any Credit Party or any of its Subsidiaries to perform its obligations under any of the Loan Documents, (iii) provide that no Subsidiary of Crown Holdings is a guarantor under such Indebtedness that is not a Credit Party (unless such Person shall substantially concurrently become a Credit Party hereunder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(iv)</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 that no assets secure such Indebtedness that does not secure the Obligations (unless such assets shall substantially concurrently become a part of the Collateral) and (v) taken as a whole, shall be no more restrictive than those applicable to the existing Term Facilities (other than as to pricing, interest rate margins, interest rate floors, discounts, fees, premiums, other economic terms, maturity and prepayment or redemption terms (provided that such Permitted Ratio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Indebtedness are incurred (without regard to the maturity date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to the extent the terms and conditions of such Indebtedness are not consistent with one or more of the existing Term Facilities (except to the extent permitted pursuant to the immediately preceding proviso or clause (Y) below), such terms and conditions may differ if reasonably satisfactory to Crown Holdings and the Administrative Agent or are on customary market terms for Indebtedness of such type or (Y) in the event such terms are more favorable (taken as a whole) to the Lenders providing such Indebtedness,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Indebtedness, no consent shall be required from the Administrative Agent or any Lender to the extent that such financial maintenance covenant is also added for the benefit of the Term Loans that remain outstanding after the issuance or incurrence of such Indebtedness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(v)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8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Real Property Encumbrances</w:t>
      </w:r>
      <w:r>
        <w:rPr>
          <w:rFonts w:ascii="Times New Roman" w:cs="Times New Roman" w:eastAsia="Times New Roman" w:hAnsi="Times New Roman"/>
          <w:sz w:val="18"/>
          <w:szCs w:val="18"/>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 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or as to which the grace period has not yet expired (not to exceed 30 days) or the amount or validity of which are being contested in good faith by proper proceedings diligently conducted and for which adequate reserves 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 delivered by a Borrower to the Administrative Agent, and (vii) such other items to which the Administrative Agent may consent in its reasonable discretion.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Receivables or Factoring Financings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40" w:firstLine="423"/>
        <w:spacing w:after="0" w:line="282" w:lineRule="auto"/>
        <w:rPr>
          <w:sz w:val="20"/>
          <w:szCs w:val="20"/>
          <w:color w:val="auto"/>
        </w:rPr>
      </w:pPr>
      <w:r>
        <w:rPr>
          <w:rFonts w:ascii="Times New Roman" w:cs="Times New Roman" w:eastAsia="Times New Roman" w:hAnsi="Times New Roman"/>
          <w:sz w:val="18"/>
          <w:szCs w:val="18"/>
          <w:color w:val="auto"/>
        </w:rPr>
        <w:t>(i)  (x) the transactions under the Receivables Purchase Agreement and under the “Transaction Documents” as defined therein and (y) the transactions under the Receivables Purchase Agreement II and under the “Transaction Documents” as defined therein,</w:t>
      </w:r>
    </w:p>
    <w:p>
      <w:pPr>
        <w:spacing w:after="0" w:line="54" w:lineRule="exact"/>
        <w:rPr>
          <w:sz w:val="20"/>
          <w:szCs w:val="20"/>
          <w:color w:val="auto"/>
        </w:rPr>
      </w:pPr>
    </w:p>
    <w:p>
      <w:pPr>
        <w:ind w:left="860" w:right="380"/>
        <w:spacing w:after="0" w:line="375" w:lineRule="auto"/>
        <w:rPr>
          <w:sz w:val="20"/>
          <w:szCs w:val="20"/>
          <w:color w:val="auto"/>
        </w:rPr>
      </w:pPr>
      <w:r>
        <w:rPr>
          <w:rFonts w:ascii="Times New Roman" w:cs="Times New Roman" w:eastAsia="Times New Roman" w:hAnsi="Times New Roman"/>
          <w:sz w:val="18"/>
          <w:szCs w:val="18"/>
          <w:color w:val="auto"/>
        </w:rPr>
        <w:t>(ii)  the transactions under the European Receivables Purchase Agreement and under the “Transaction Documents” as defined therein, (iii)  the Existing Factoring Facilities, and</w:t>
      </w:r>
    </w:p>
    <w:p>
      <w:pPr>
        <w:spacing w:after="0" w:line="1" w:lineRule="exact"/>
        <w:rPr>
          <w:sz w:val="20"/>
          <w:szCs w:val="20"/>
          <w:color w:val="auto"/>
        </w:rPr>
      </w:pPr>
    </w:p>
    <w:p>
      <w:pPr>
        <w:ind w:left="440" w:right="200" w:firstLine="423"/>
        <w:spacing w:after="0" w:line="254" w:lineRule="auto"/>
        <w:rPr>
          <w:sz w:val="20"/>
          <w:szCs w:val="20"/>
          <w:color w:val="auto"/>
        </w:rPr>
      </w:pPr>
      <w:r>
        <w:rPr>
          <w:rFonts w:ascii="Times New Roman" w:cs="Times New Roman" w:eastAsia="Times New Roman" w:hAnsi="Times New Roman"/>
          <w:sz w:val="18"/>
          <w:szCs w:val="18"/>
          <w:color w:val="auto"/>
        </w:rPr>
        <w:t>(iv)  refinancings of the program under the Receivables Purchase Agreement, the European Receivables Purchase Agreement, the 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$2,500,000,000, in each case pursuant to a structured receivables financing consisting of a securitization or factoring of Receivables Assets the material terms of which are (x) substantially similar to the receivables or factoring programs described in clauses (i) through (iii) or (y) on market terms for companies having a credit profile similar to Crown Holdings and its Subsidiaries at the time of such refinancing or financing.</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any extension, renewal, refinancing, refunding, defeasance, restructuring or replacement of any Indebtedness incurred by a Credit Party that (a) does not increase the principal amount outstanding thereunder as of the Effective Date plus,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if applicable, secured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(b) the final maturity date of such Indebtedness shall be no earlier than the final maturity date of the Indebtedness being replaced, renewed, refinanced, extended, defeased, restructured, or refunded; (c) the Weighted Average Life to Maturity of such Indebtedness is not less than the Weighted Average Life to Maturity of the Indebtedness being replaced, renewed, refinanced, extended, defeased, restructured, or refunded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 (i) to the 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 Agent may agree in its sole discretion) after the date such Permitted Refinancing Indebtedness is incurred; (e) such Indebtedness is not secured by any assets other than those required to secure such Indebtedness on the Effective Date (or, if later, the date such Indebtedness was incurred, assumed or acquired) and, in the case of Capitalized Lease Obligations and Attributable Debt, such Indebtedness may also be secured by assets of the type securing such Indebtedness (to the extent that such assets would be permitted to be subject to Liens securing Capitalized Lease Obligations or Attributable Debt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without regard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on the Effective Date (or, if later, the date such Indebtedness was incurred, assumed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2" w:name="page63"/>
    <w:bookmarkEnd w:id="62"/>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acquired); (f) in the case of other such Indebtedness the Dollar Equivalent amount which is in excess of the greater of (x) $435,000,000 and (y) 3.0% of Consolidated Total Assets set forth in the financial statements last delivered by Crown Holdings pursuant to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w:t>
      </w:r>
    </w:p>
    <w:p>
      <w:pPr>
        <w:spacing w:after="0" w:line="3" w:lineRule="exact"/>
        <w:rPr>
          <w:sz w:val="20"/>
          <w:szCs w:val="20"/>
          <w:color w:val="auto"/>
        </w:rPr>
      </w:pPr>
    </w:p>
    <w:p>
      <w:pPr>
        <w:ind w:left="4" w:hanging="4"/>
        <w:spacing w:after="0" w:line="250" w:lineRule="auto"/>
        <w:tabs>
          <w:tab w:leader="none" w:pos="2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customary market terms for Indebtedness of such type, and, in either case, do not contravene in any material respect the provisions of this Agreement and such Indebtedness is at the then prevailing market rates (it being understood and agreed that Crown Holdings may, at its option, deliver a certificate to the Administrative Agent at least 5 Business Days prior to the incurrence of such Indebtedness certifying that the requirements of either clause (A) or (B) of this clause (f) 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w:t>
      </w:r>
    </w:p>
    <w:p>
      <w:pPr>
        <w:spacing w:after="0" w:line="2"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CCSC 2026 Debentures or CCSC 2096 Debentures, if the Indebtedness under this Agreement is rated Ba2 or lower by Moody’s and BB- or lower by S&amp;P, Crown Holdings shall provide written confirmation from each of Moody’s and S&amp;P that the rating of such Indebtedness will not be downgraded by either Moody’s or S&amp;P as a result of the incurrence of such Permitted Refinancing Indebtedness. For the avoidance of doubt, it is understood that a Permitted Refinancing Indebtedness may constitute a portion of an issuance of Indebtedness in excess of the amount of such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amount is otherwise permitted to be incurred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Pension Plan or Welfare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Securities</w:t>
      </w:r>
      <w:r>
        <w:rPr>
          <w:rFonts w:ascii="Times New Roman" w:cs="Times New Roman" w:eastAsia="Times New Roman" w:hAnsi="Times New Roman"/>
          <w:sz w:val="18"/>
          <w:szCs w:val="18"/>
          <w:color w:val="auto"/>
        </w:rPr>
        <w:t>” means any of the pledged Capital Stock pursuant to any Security Document.</w:t>
      </w:r>
    </w:p>
    <w:p>
      <w:pPr>
        <w:spacing w:after="0" w:line="22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means, with respect to any province or territory of Canada, the Personal Property Security Act thereof, or in the case of a province or territory that does not have a Personal Property Security Act, the other applicable legislation relating to the creation, registration or perfection of Liens in personal property, in force in such province or territory as the context dictates.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3" w:name="page64"/>
    <w:bookmarkEnd w:id="63"/>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has the meaning given to such term under the indentures, agreements and instruments governing the Debentures, as such indentures, agreements and instruments are in effect on the Effective Date.</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Cost Savings</w:t>
      </w:r>
      <w:r>
        <w:rPr>
          <w:rFonts w:ascii="Times New Roman" w:cs="Times New Roman" w:eastAsia="Times New Roman" w:hAnsi="Times New Roman"/>
          <w:sz w:val="18"/>
          <w:szCs w:val="18"/>
          <w:color w:val="auto"/>
        </w:rPr>
        <w:t>”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Crown Holdings) from such Subject Transaction (calculated on a pro forma basis by reference to the Borrowers’ most 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4" w:name="page65"/>
    <w:bookmarkEnd w:id="64"/>
    <w:p>
      <w:pPr>
        <w:ind w:right="60"/>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(a) 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 (viii) of the definition of Consolidated EBITDA, 30% of Consolidated EBITDA in any four-Fiscal Quarter period (calculated after giving effect to any such add-backs and adjustments) and (e) if any calculation of Pro Forma Cost Savings is determined by reference to Borrowers’ internal financial statements, the effect of this provision shall not apply for purposes of calculating any financial ratio or test for purposes of (i) calculating the “Applicable Term SOFR Margin”, “Applicable Base Rate Margin”, “Applicable Canadian Prime Rate Margin”, “Applicable Eurocurrency Margin”, “Applicable RFR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Term SOFR Margin”, “Applicable Base Rate Margin”, “Applicable Eurocurrency Margin”, “Applicable Canadian Prime Rate Margin”, “Applicable RFR Margin”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19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Documents</w:t>
      </w:r>
      <w:r>
        <w:rPr>
          <w:rFonts w:ascii="Times New Roman" w:cs="Times New Roman" w:eastAsia="Times New Roman" w:hAnsi="Times New Roman"/>
          <w:sz w:val="18"/>
          <w:szCs w:val="18"/>
          <w:color w:val="auto"/>
        </w:rPr>
        <w:t>” means, collectively, the Debentures, the Senior Notes Documents and any other documents evidencing, guaranteeing or otherwise governing any Permitted European Borrower Debt and Permitted Ratio Debt.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Payment Date</w:t>
      </w:r>
      <w:r>
        <w:rPr>
          <w:rFonts w:ascii="Times New Roman" w:cs="Times New Roman" w:eastAsia="Times New Roman" w:hAnsi="Times New Roman"/>
          <w:sz w:val="18"/>
          <w:szCs w:val="18"/>
          <w:color w:val="auto"/>
        </w:rPr>
        <w:t>” means the last Business Day of each March, June, September and December of each year following the Effective Date (commencing on June 30, 2026).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5" w:name="page66"/>
    <w:bookmarkEnd w:id="65"/>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Reaffirmation Agreement</w:t>
      </w:r>
      <w:r>
        <w:rPr>
          <w:rFonts w:ascii="Times New Roman" w:cs="Times New Roman" w:eastAsia="Times New Roman" w:hAnsi="Times New Roman"/>
          <w:sz w:val="18"/>
          <w:szCs w:val="18"/>
          <w:color w:val="auto"/>
        </w:rPr>
        <w:t>” means that certain Reaffirmation Agreement, dated as of the Effective Date, by and among the Credit Parties party thereto.</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means accounts receivable (including any bills of exchange), any security therefor, collections thereof, bank accounts holding payments in respect of accounts receivable, and related assets and property.</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Intercreditor Agreement</w:t>
      </w:r>
      <w:r>
        <w:rPr>
          <w:rFonts w:ascii="Times New Roman" w:cs="Times New Roman" w:eastAsia="Times New Roman" w:hAnsi="Times New Roman"/>
          <w:sz w:val="18"/>
          <w:szCs w:val="18"/>
          <w:color w:val="auto"/>
        </w:rPr>
        <w:t>” means, (a) in connection with the Receivables Purchase Agreement, the Intercreditor Agreement, dated as of July 27, 2018 (and as amended from time to time) among Crown Holdings, Crown International, CCSC, Crown Receivables III LLC, Crown Cork &amp; Seal USA, Inc., Crown Metal Packaging Canada LP, Coöperative Rabobank, U.A., New York Branch, as Program Agent (as defined therein) and Administrative Agent, Canadian Administrative Agent and U.K. Administrative Agent, as Bank Agents (as defined therein), and (b) in connection with any amendment to or refinancing of the Receivables Purchase Agreement or any other Permitted Receivables or Factoring Financing, if applicable, an intercreditor agreement (or amendment thereto or amendment and restatement thereof) substantially similar to the intercreditor agreement referred to above with such changes as may be reasonably acceptable to the Administrative Agent or otherwise on market terms for companies having a credit profile similar to Crown Holdings and its Subsidiaries as determined in good faith by Crown Holdings and agreed to by the Administrative Agent.</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Net Investment</w:t>
      </w:r>
      <w:r>
        <w:rPr>
          <w:rFonts w:ascii="Times New Roman" w:cs="Times New Roman" w:eastAsia="Times New Roman" w:hAnsi="Times New Roman"/>
          <w:sz w:val="18"/>
          <w:szCs w:val="18"/>
          <w:color w:val="auto"/>
        </w:rPr>
        <w:t xml:space="preserve">” means at any date of determination thereof, the aggregate Dollar Equivalent of the net cash amount paid by a funding source to a Receivables Subsidiary (including, without limitation, the lenders or purchasers under any Permitted Receivables or Factoring Financings or in connection with sales by Crown Holdings or any Subsidiary permitted pursuant to </w:t>
      </w:r>
      <w:r>
        <w:rPr>
          <w:rFonts w:ascii="Times New Roman" w:cs="Times New Roman" w:eastAsia="Times New Roman" w:hAnsi="Times New Roman"/>
          <w:sz w:val="18"/>
          <w:szCs w:val="18"/>
          <w:u w:val="single" w:color="auto"/>
          <w:color w:val="auto"/>
        </w:rPr>
        <w:t>Section 8.7(b)(ii)</w:t>
      </w:r>
      <w:r>
        <w:rPr>
          <w:rFonts w:ascii="Times New Roman" w:cs="Times New Roman" w:eastAsia="Times New Roman" w:hAnsi="Times New Roman"/>
          <w:sz w:val="18"/>
          <w:szCs w:val="18"/>
          <w:color w:val="auto"/>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means that certain Receivables Purchase Agreement dated as of July 27, 2018, among Crown Receivables III LLC, as the seller, Crown Cork &amp; Seal USA, Inc., as the servicer, Coöperatieve Rabobank, U.A., New York Branch, as administrative agent, and the conduit purchasers, alternate purchasers, facility agents party thereto from time to time, as amended, amended and restated, supplemented or otherwise modified from time to time in accordance with the terms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6" w:name="page67"/>
    <w:bookmarkEnd w:id="66"/>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Receivables Purchase Agreement II</w:t>
      </w:r>
      <w:r>
        <w:rPr>
          <w:rFonts w:ascii="Times New Roman" w:cs="Times New Roman" w:eastAsia="Times New Roman" w:hAnsi="Times New Roman"/>
          <w:sz w:val="18"/>
          <w:szCs w:val="18"/>
          <w:color w:val="auto"/>
        </w:rPr>
        <w:t>” means that certain Second Amended and Restated Receivables Purchase Agreement, dated as of December 20, 2017, among Crown Cork and Seal Receivables II LLC, as the seller, Fábricas Monterrey, S.A. de C.V., as the initial master servicer, the servicers party thereto, the purchasers party thereto from time to time, and Coöperatieve Rabobank U.A., New York Branch, as administrative agent, as the same has been amended by that certain First Amendment to Second Amended and Restated Receivables Purchase Agreement, dated as of December 19, 2019, and may thereafter be amended, amended and restated, supplemented or otherwise modified from time to time in accordance with the terms hereof.</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xml:space="preserve">” means, initially, Crown Cork and Seal Receivables II LLC, Crown Receivables III LLC and any other special purpose subsidiary which exists solely to purchase and sell Receivables Assets or to otherwise raise financing in connection with a Permitted Receivables or Factoring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Receiver</w:t>
      </w:r>
      <w:r>
        <w:rPr>
          <w:rFonts w:ascii="Times New Roman" w:cs="Times New Roman" w:eastAsia="Times New Roman" w:hAnsi="Times New Roman"/>
          <w:sz w:val="18"/>
          <w:szCs w:val="18"/>
          <w:color w:val="auto"/>
        </w:rPr>
        <w:t>” means a receiver, interim receiver, receiver and manager, liquidator, trustee, in bankruptcy or similar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any Agent, any Facing Agent, any Lender or any Swing Line Lender, as applicable.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xml:space="preserve">” means the receipt by Crown Holdings (or any of its Subsidiaries) of any insurance or condemnation proceeds payable (i) by reason of any theft, physical destruction or damage or any other similar event with respect to any properties or assets of Crown Holdings or any of its Subsidiaries, (ii) by reason of any condemnation, taking, seizing or similar event with respect to any properties or assets of Crown Holdings or any of its Subsidiaries or (iii) under any policy of insurance required to be maintained under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payments made under business interruption insurance or rent insurance constitute a Recovery Event.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 Line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7" w:name="page68"/>
    <w:bookmarkEnd w:id="67"/>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from time to time in effect and any successor provision to all or a portion thereof establishing reserve requirements.</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which is a Fund, any other Fund that is administered or managed by the same investment advisor of such Lender or by an Affiliate of such investment advisor.</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w:t>
      </w:r>
    </w:p>
    <w:p>
      <w:pPr>
        <w:spacing w:after="0" w:line="4" w:lineRule="exact"/>
        <w:rPr>
          <w:sz w:val="20"/>
          <w:szCs w:val="20"/>
          <w:color w:val="auto"/>
        </w:rPr>
      </w:pPr>
    </w:p>
    <w:p>
      <w:pPr>
        <w:ind w:left="304" w:hanging="304"/>
        <w:spacing w:after="0"/>
        <w:tabs>
          <w:tab w:leader="none" w:pos="3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(B) the administrator of such Benchmark Replacement, (3) a group of those central banks or other supervisors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the Financial Stability Board or any part thereof.</w:t>
      </w:r>
    </w:p>
    <w:p>
      <w:pPr>
        <w:spacing w:after="0" w:line="20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8.11(b)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Facility</w:t>
      </w:r>
      <w:r>
        <w:rPr>
          <w:rFonts w:ascii="Times New Roman" w:cs="Times New Roman" w:eastAsia="Times New Roman" w:hAnsi="Times New Roman"/>
          <w:sz w:val="18"/>
          <w:szCs w:val="18"/>
          <w:color w:val="auto"/>
        </w:rPr>
        <w:t>” means a Replacement Revolving Facility and/or a Replacement Term Facility, as the context requires.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Replacement Revolving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Commitments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Facility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 “reportable event” described in Section 4043(c) of ERISA or in the regulations thereunder with respect to a Plan, excluding any event for which the thirty (30) day notice requirement has been waived.</w:t>
      </w:r>
    </w:p>
    <w:p>
      <w:pPr>
        <w:spacing w:after="0" w:line="162"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and Dollar Revolver Pro Rata Share of the Dollar LC Obligations, Multicurrency Revolving Loans and Multicurrency Revolver Pro Rata Share of outstanding Swing Line Loans 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 Dollar LC Obligations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the EEA Resolution Authority or, with respect to any UK Financial Institution, a UK Resolution Authority.</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Financial Officer</w:t>
      </w:r>
      <w:r>
        <w:rPr>
          <w:rFonts w:ascii="Times New Roman" w:cs="Times New Roman" w:eastAsia="Times New Roman" w:hAnsi="Times New Roman"/>
          <w:sz w:val="18"/>
          <w:szCs w:val="18"/>
          <w:color w:val="auto"/>
        </w:rPr>
        <w:t>” means the Chief Financial Officer, Principal Accounting Officer, Controller or Treasurer of Crown Holdings, or, if being applied to a Subsidiary, of the applicable Subsidiary.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440" w:top="270" w:right="539" w:bottom="1440" w:gutter="0" w:footer="0" w:header="0"/>
        </w:sectPr>
      </w:pPr>
    </w:p>
    <w:bookmarkStart w:id="69" w:name="page70"/>
    <w:bookmarkEnd w:id="69"/>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respect of any Subsidiary incorporated or organized under the laws of England and Wales and Belgium, shall include any director).</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means any shares of capital stock or evidences of indebtedness for borrowed money issued by any Restricted Subsidiary and owned by CCSC or any Restricted Subsidiary.</w:t>
      </w:r>
    </w:p>
    <w:p>
      <w:pPr>
        <w:spacing w:after="0" w:line="162"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Subsidiary</w:t>
      </w:r>
      <w:r>
        <w:rPr>
          <w:rFonts w:ascii="Times New Roman" w:cs="Times New Roman" w:eastAsia="Times New Roman" w:hAnsi="Times New Roman"/>
          <w:sz w:val="17"/>
          <w:szCs w:val="17"/>
          <w:color w:val="auto"/>
        </w:rPr>
        <w:t>” means any subsidiary of CCSC that would be considered a “Restricted Subsidiary” under (and as defined in) any indenture, agreement or instrument governing or evidencing any Debenture as such indenture, agreement or instrument is in effect on the Effective Date.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Pro Rata Share</w:t>
      </w:r>
      <w:r>
        <w:rPr>
          <w:rFonts w:ascii="Times New Roman" w:cs="Times New Roman" w:eastAsia="Times New Roman" w:hAnsi="Times New Roman"/>
          <w:sz w:val="18"/>
          <w:szCs w:val="18"/>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w:t>
      </w:r>
    </w:p>
    <w:p>
      <w:pPr>
        <w:spacing w:after="0" w:line="183"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Revolver Termination Date</w:t>
      </w:r>
      <w:r>
        <w:rPr>
          <w:rFonts w:ascii="Times New Roman" w:cs="Times New Roman" w:eastAsia="Times New Roman" w:hAnsi="Times New Roman"/>
          <w:sz w:val="17"/>
          <w:szCs w:val="17"/>
          <w:color w:val="auto"/>
        </w:rPr>
        <w:t xml:space="preserve">” means, (a) with respect to each Revolving Facility other than the Canadian Revolving Facility, the five year anniversary of the Effective Date (or such later termination date for such Facility to the extent extended or replaced as permitted by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or such earlier date as the Revolving Commitments shall have been terminated or otherwise reduced to $0 pursuant to this Agreement and</w:t>
      </w:r>
    </w:p>
    <w:p>
      <w:pPr>
        <w:spacing w:after="0" w:line="2" w:lineRule="exact"/>
        <w:rPr>
          <w:sz w:val="20"/>
          <w:szCs w:val="20"/>
          <w:color w:val="auto"/>
        </w:rPr>
      </w:pPr>
    </w:p>
    <w:p>
      <w:pPr>
        <w:ind w:left="4" w:right="420" w:hanging="4"/>
        <w:spacing w:after="0" w:line="260"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Canadian Revolving Facility, the Canadian Revolver Termination Date (or such later termination date for such Facility to the extent extended or replaced as permitted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any Revolving Lender, such Lender’s Dollar Revolving Commitment, Replacement Revolving Commitment and/or Multicurrency Revolving Commitment and, with respect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including such Lender’s Canadian Revolving Commitment, and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means such commitments collectively.</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176"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w:t>
      </w:r>
      <w:r>
        <w:rPr>
          <w:rFonts w:ascii="Times New Roman" w:cs="Times New Roman" w:eastAsia="Times New Roman" w:hAnsi="Times New Roman"/>
          <w:sz w:val="18"/>
          <w:szCs w:val="18"/>
          <w:color w:val="auto"/>
        </w:rPr>
        <w:t>” means the Dollar Revolving Facility, the Multicurrency Revolving Facility, the Replacement Revolving Facility and the Canadian Revolving Facility.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any Lender which has a Revolving Commitment or is owed a Revolving Loan (or a portion thereof).</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4"/>
          </w:cols>
          <w:pgMar w:left="436" w:top="270" w:right="439" w:bottom="1440" w:gutter="0" w:footer="0" w:header="0"/>
        </w:sectPr>
      </w:pPr>
    </w:p>
    <w:bookmarkStart w:id="70" w:name="page71"/>
    <w:bookmarkEnd w:id="70"/>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Dollar Revolving Loan, a Replacement Revolving Loan, Canadian Revolving Loan or a Multicurrency Revolving Loan as the case may be and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means such Loans collectively.</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Loans denominated in (a) Sterling, any day except for (i) a Saturday, (ii) a Sunday or (iii) a day on which banks are closed for general business in London and (b) Canadian Dollars, any day except for (i) a Saturday, (ii) a Sunday or (iii) a day on which commercial banks in Toronto are authorized or required by law to remain closed.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Determination Day</w:t>
      </w:r>
      <w:r>
        <w:rPr>
          <w:rFonts w:ascii="Times New Roman" w:cs="Times New Roman" w:eastAsia="Times New Roman" w:hAnsi="Times New Roman"/>
          <w:sz w:val="18"/>
          <w:szCs w:val="18"/>
          <w:color w:val="auto"/>
        </w:rPr>
        <w:t>” has the meaning assigned to such term in the definition of “Daily Simple RFR”.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has the meaning assigned to such term in the definition of “Daily Simple RFR”.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 a division of the McGraw-Hill Companies, Inc., or any successor to the rating agency business thereof.</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subject or target of any comprehensive Sanctions (which, as of the Effective Date, includes the Crimea region and the non-government controlled areas of the Zaporizhzhia and Kherson regions of Ukraine, the so-called Donetsk People’s Republic and the so-called Luhansk People’s Republic, Cuba, Iran and North Korea).</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His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Term Euro Loan Repayments</w:t>
      </w:r>
      <w:r>
        <w:rPr>
          <w:rFonts w:ascii="Times New Roman" w:cs="Times New Roman" w:eastAsia="Times New Roman" w:hAnsi="Times New Roman"/>
          <w:sz w:val="18"/>
          <w:szCs w:val="18"/>
          <w:color w:val="auto"/>
        </w:rPr>
        <w:t xml:space="preserve">” means, with respect to the principal payments on the Term Euro Loan (x) on the last Business Day of each month listed below (commencing on June 30, 2026), an aggregate principal amount equal to (i) the “Scheduled Term Euro Loan Repayment Percentage” set forth opposite such month below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original aggregate principal amount of Term Euro Loans made on the Effective Date, as reduced from time to time pursuant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and (y) on the Term Euro Loan Maturity Date, the remaining outstanding principal amount Term Euro Loans.</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Scheduled Term</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Euro Loan</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Scheduled Term Euro Loan Repayment Date</w:t>
            </w:r>
          </w:p>
        </w:tc>
        <w:tc>
          <w:tcPr>
            <w:tcW w:w="35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Repayment</w:t>
            </w:r>
          </w:p>
        </w:tc>
        <w:tc>
          <w:tcPr>
            <w:tcW w:w="0" w:type="dxa"/>
            <w:vAlign w:val="bottom"/>
          </w:tcPr>
          <w:p>
            <w:pPr>
              <w:spacing w:after="0"/>
              <w:rPr>
                <w:sz w:val="1"/>
                <w:szCs w:val="1"/>
                <w:color w:val="auto"/>
              </w:rPr>
            </w:pPr>
          </w:p>
        </w:tc>
      </w:tr>
      <w:tr>
        <w:trPr>
          <w:trHeight w:val="165"/>
        </w:trPr>
        <w:tc>
          <w:tcPr>
            <w:tcW w:w="2780" w:type="dxa"/>
            <w:vAlign w:val="bottom"/>
            <w:tcBorders>
              <w:bottom w:val="single" w:sz="8" w:color="auto"/>
            </w:tcBorders>
            <w:vMerge w:val="continue"/>
          </w:tcPr>
          <w:p>
            <w:pPr>
              <w:spacing w:after="0"/>
              <w:rPr>
                <w:sz w:val="13"/>
                <w:szCs w:val="13"/>
                <w:color w:val="auto"/>
              </w:rPr>
            </w:pPr>
          </w:p>
        </w:tc>
        <w:tc>
          <w:tcPr>
            <w:tcW w:w="3500" w:type="dxa"/>
            <w:vAlign w:val="bottom"/>
          </w:tcPr>
          <w:p>
            <w:pPr>
              <w:spacing w:after="0"/>
              <w:rPr>
                <w:sz w:val="13"/>
                <w:szCs w:val="13"/>
                <w:color w:val="auto"/>
              </w:rPr>
            </w:pPr>
          </w:p>
        </w:tc>
        <w:tc>
          <w:tcPr>
            <w:tcW w:w="12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2026</w:t>
            </w:r>
          </w:p>
        </w:tc>
        <w:tc>
          <w:tcPr>
            <w:tcW w:w="35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2026</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2026</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March 2027</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2027</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2027</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2027</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March 2028</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346"/>
        </w:trPr>
        <w:tc>
          <w:tcPr>
            <w:tcW w:w="2780" w:type="dxa"/>
            <w:vAlign w:val="bottom"/>
          </w:tcPr>
          <w:p>
            <w:pPr>
              <w:spacing w:after="0"/>
              <w:rPr>
                <w:sz w:val="24"/>
                <w:szCs w:val="24"/>
                <w:color w:val="auto"/>
              </w:rPr>
            </w:pPr>
          </w:p>
        </w:tc>
        <w:tc>
          <w:tcPr>
            <w:tcW w:w="350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Scheduled Term</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Euro Loan</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Scheduled Term Euro Loan Repayment Date</w:t>
            </w:r>
          </w:p>
        </w:tc>
        <w:tc>
          <w:tcPr>
            <w:tcW w:w="35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Repayment</w:t>
            </w:r>
          </w:p>
        </w:tc>
        <w:tc>
          <w:tcPr>
            <w:tcW w:w="0" w:type="dxa"/>
            <w:vAlign w:val="bottom"/>
          </w:tcPr>
          <w:p>
            <w:pPr>
              <w:spacing w:after="0"/>
              <w:rPr>
                <w:sz w:val="1"/>
                <w:szCs w:val="1"/>
                <w:color w:val="auto"/>
              </w:rPr>
            </w:pPr>
          </w:p>
        </w:tc>
      </w:tr>
      <w:tr>
        <w:trPr>
          <w:trHeight w:val="165"/>
        </w:trPr>
        <w:tc>
          <w:tcPr>
            <w:tcW w:w="2780" w:type="dxa"/>
            <w:vAlign w:val="bottom"/>
            <w:tcBorders>
              <w:bottom w:val="single" w:sz="8" w:color="auto"/>
            </w:tcBorders>
            <w:vMerge w:val="continue"/>
          </w:tcPr>
          <w:p>
            <w:pPr>
              <w:spacing w:after="0"/>
              <w:rPr>
                <w:sz w:val="13"/>
                <w:szCs w:val="13"/>
                <w:color w:val="auto"/>
              </w:rPr>
            </w:pPr>
          </w:p>
        </w:tc>
        <w:tc>
          <w:tcPr>
            <w:tcW w:w="3500" w:type="dxa"/>
            <w:vAlign w:val="bottom"/>
          </w:tcPr>
          <w:p>
            <w:pPr>
              <w:spacing w:after="0"/>
              <w:rPr>
                <w:sz w:val="13"/>
                <w:szCs w:val="13"/>
                <w:color w:val="auto"/>
              </w:rPr>
            </w:pPr>
          </w:p>
        </w:tc>
        <w:tc>
          <w:tcPr>
            <w:tcW w:w="12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2028</w:t>
            </w:r>
          </w:p>
        </w:tc>
        <w:tc>
          <w:tcPr>
            <w:tcW w:w="35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2028</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2028</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March 2029</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2029</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2029</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2029</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March 2030</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2030</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2030</w:t>
            </w:r>
          </w:p>
        </w:tc>
        <w:tc>
          <w:tcPr>
            <w:tcW w:w="4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2030</w:t>
            </w:r>
          </w:p>
        </w:tc>
        <w:tc>
          <w:tcPr>
            <w:tcW w:w="4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Term Loan A Repayments</w:t>
      </w:r>
      <w:r>
        <w:rPr>
          <w:rFonts w:ascii="Times New Roman" w:cs="Times New Roman" w:eastAsia="Times New Roman" w:hAnsi="Times New Roman"/>
          <w:sz w:val="17"/>
          <w:szCs w:val="17"/>
          <w:color w:val="auto"/>
        </w:rPr>
        <w:t xml:space="preserve">” means, with respect to the principal payments on the Term A Loan (x) on the last Business Day of each month listed below (commencing on June 30, 2026), an aggregate principal amount equal to (i) the “Scheduled Term Loan A Repayment Percentage” set forth opposite such month below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original aggregate principal amount of Term A Loans made on the Effective Date, as reduced from time to time pursuant to </w:t>
      </w:r>
      <w:r>
        <w:rPr>
          <w:rFonts w:ascii="Times New Roman" w:cs="Times New Roman" w:eastAsia="Times New Roman" w:hAnsi="Times New Roman"/>
          <w:sz w:val="17"/>
          <w:szCs w:val="17"/>
          <w:u w:val="single" w:color="auto"/>
          <w:color w:val="auto"/>
        </w:rPr>
        <w:t>Sections 4.3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4.4</w:t>
      </w:r>
      <w:r>
        <w:rPr>
          <w:rFonts w:ascii="Times New Roman" w:cs="Times New Roman" w:eastAsia="Times New Roman" w:hAnsi="Times New Roman"/>
          <w:sz w:val="17"/>
          <w:szCs w:val="17"/>
          <w:color w:val="auto"/>
        </w:rPr>
        <w:t>, and (y) on the Term Loan A Maturity Date, the remaining outstanding principal amount thereof.</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80"/>
          </w:cols>
          <w:pgMar w:left="440" w:top="251" w:right="579" w:bottom="1440" w:gutter="0" w:footer="0" w:header="0"/>
        </w:sectPr>
      </w:pPr>
    </w:p>
    <w:bookmarkStart w:id="72" w:name="page73"/>
    <w:bookmarkEnd w:id="72"/>
    <w:tbl>
      <w:tblPr>
        <w:tblLayout w:type="fixed"/>
        <w:tblInd w:w="176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Scheduled Term</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Scheduled Term Loan A Repayment Date</w:t>
            </w:r>
          </w:p>
        </w:tc>
        <w:tc>
          <w:tcPr>
            <w:tcW w:w="3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 A Repayment</w:t>
            </w:r>
          </w:p>
        </w:tc>
        <w:tc>
          <w:tcPr>
            <w:tcW w:w="0" w:type="dxa"/>
            <w:vAlign w:val="bottom"/>
          </w:tcPr>
          <w:p>
            <w:pPr>
              <w:spacing w:after="0"/>
              <w:rPr>
                <w:sz w:val="1"/>
                <w:szCs w:val="1"/>
                <w:color w:val="auto"/>
              </w:rPr>
            </w:pPr>
          </w:p>
        </w:tc>
      </w:tr>
      <w:tr>
        <w:trPr>
          <w:trHeight w:val="180"/>
        </w:trPr>
        <w:tc>
          <w:tcPr>
            <w:tcW w:w="2560" w:type="dxa"/>
            <w:vAlign w:val="bottom"/>
            <w:tcBorders>
              <w:bottom w:val="single" w:sz="8" w:color="auto"/>
            </w:tcBorders>
            <w:vMerge w:val="continue"/>
          </w:tcPr>
          <w:p>
            <w:pPr>
              <w:spacing w:after="0"/>
              <w:rPr>
                <w:sz w:val="15"/>
                <w:szCs w:val="15"/>
                <w:color w:val="auto"/>
              </w:rPr>
            </w:pPr>
          </w:p>
        </w:tc>
        <w:tc>
          <w:tcPr>
            <w:tcW w:w="3740" w:type="dxa"/>
            <w:vAlign w:val="bottom"/>
          </w:tcPr>
          <w:p>
            <w:pPr>
              <w:spacing w:after="0"/>
              <w:rPr>
                <w:sz w:val="15"/>
                <w:szCs w:val="15"/>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3"/>
        </w:trPr>
        <w:tc>
          <w:tcPr>
            <w:tcW w:w="2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2026</w:t>
            </w:r>
          </w:p>
        </w:tc>
        <w:tc>
          <w:tcPr>
            <w:tcW w:w="3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2026</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2026</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0.000%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March 2027</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2027</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2027</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2027</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March 2028</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2028</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2028</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2028</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0.625%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March 2029</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2029</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2029</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2029</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March 2030</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2030</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2030</w:t>
            </w:r>
          </w:p>
        </w:tc>
        <w:tc>
          <w:tcPr>
            <w:tcW w:w="492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2030</w:t>
            </w:r>
          </w:p>
        </w:tc>
        <w:tc>
          <w:tcPr>
            <w:tcW w:w="4920" w:type="dxa"/>
            <w:vAlign w:val="bottom"/>
            <w:gridSpan w:val="2"/>
            <w:shd w:val="clear" w:color="auto" w:fill="CCEEFF"/>
          </w:tcPr>
          <w:p>
            <w:pPr>
              <w:jc w:val="center"/>
              <w:ind w:left="3650"/>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Term Repayments</w:t>
      </w:r>
      <w:r>
        <w:rPr>
          <w:rFonts w:ascii="Times New Roman" w:cs="Times New Roman" w:eastAsia="Times New Roman" w:hAnsi="Times New Roman"/>
          <w:sz w:val="18"/>
          <w:szCs w:val="18"/>
          <w:color w:val="auto"/>
        </w:rPr>
        <w:t>” means, for any Term Facility, the scheduled principal repayments set forth in the definition of “Scheduled Term Euro Loan Repayment” or “Scheduled Term Loan A Repayments,”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has the meaning provided in the respective Security Documents to the extent defined therein and shall include any Person who is granted a Lien or security interest pursuant to any Loan Document.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40"/>
          </w:cols>
          <w:pgMar w:left="440" w:top="251" w:right="619" w:bottom="1440" w:gutter="0" w:footer="0" w:header="0"/>
        </w:sectPr>
      </w:pPr>
    </w:p>
    <w:bookmarkStart w:id="73" w:name="page74"/>
    <w:bookmarkEnd w:id="7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Trust Deed</w:t>
      </w:r>
      <w:r>
        <w:rPr>
          <w:rFonts w:ascii="Times New Roman" w:cs="Times New Roman" w:eastAsia="Times New Roman" w:hAnsi="Times New Roman"/>
          <w:sz w:val="18"/>
          <w:szCs w:val="18"/>
          <w:color w:val="auto"/>
        </w:rPr>
        <w:t>” means the security trust deed, dated as of December 19, 2013, as amended, restated, amended and restated, supplemented or otherwise modified from time to time, among the Guarantors from time to time party thereto and the Euro Collateral Agent (as Euro Collateral Agent and in its capacity as security trustee).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SEMs</w:t>
      </w:r>
      <w:r>
        <w:rPr>
          <w:rFonts w:ascii="Times New Roman" w:cs="Times New Roman" w:eastAsia="Times New Roman" w:hAnsi="Times New Roman"/>
          <w:sz w:val="18"/>
          <w:szCs w:val="18"/>
          <w:color w:val="auto"/>
        </w:rPr>
        <w:t>” means the US Environmental Protection Agency Superfund Enterprise Management System (</w:t>
      </w:r>
      <w:r>
        <w:rPr>
          <w:rFonts w:ascii="Times New Roman" w:cs="Times New Roman" w:eastAsia="Times New Roman" w:hAnsi="Times New Roman"/>
          <w:sz w:val="18"/>
          <w:szCs w:val="18"/>
          <w:b w:val="1"/>
          <w:bCs w:val="1"/>
          <w:color w:val="auto"/>
        </w:rPr>
        <w:t>SEMS</w:t>
      </w:r>
      <w:r>
        <w:rPr>
          <w:rFonts w:ascii="Times New Roman" w:cs="Times New Roman" w:eastAsia="Times New Roman" w:hAnsi="Times New Roman"/>
          <w:sz w:val="18"/>
          <w:szCs w:val="18"/>
          <w:color w:val="auto"/>
        </w:rPr>
        <w:t>) database.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each of the following: (i) the Senior Notes 2026, (ii) the Senior Notes 2028, (iii) the Senior Notes 2029, (iv) the Senior Notes 2030, (v) the Senior Notes 2030-2, (vi) the Senior Notes due 2031, (vii) the Senior Notes 2033, (viii) the Senior Notes 2096 and (ix) any exchange notes which are issued in a registered exchange offer for any of such notes.</w:t>
      </w:r>
    </w:p>
    <w:p>
      <w:pPr>
        <w:spacing w:after="0" w:line="176"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2026</w:t>
      </w:r>
      <w:r>
        <w:rPr>
          <w:rFonts w:ascii="Times New Roman" w:cs="Times New Roman" w:eastAsia="Times New Roman" w:hAnsi="Times New Roman"/>
          <w:sz w:val="18"/>
          <w:szCs w:val="18"/>
          <w:color w:val="auto"/>
        </w:rPr>
        <w:t>” means the $400,000,000 in aggregate principal amount of 4.25% senior notes due 2026 of U.S. Borrower and Crown Americas Capital Corp. V.</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2026 Indenture</w:t>
      </w:r>
      <w:r>
        <w:rPr>
          <w:rFonts w:ascii="Times New Roman" w:cs="Times New Roman" w:eastAsia="Times New Roman" w:hAnsi="Times New Roman"/>
          <w:sz w:val="18"/>
          <w:szCs w:val="18"/>
          <w:color w:val="auto"/>
        </w:rPr>
        <w:t>” means the Indenture governing the Senior Notes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2028</w:t>
      </w:r>
      <w:r>
        <w:rPr>
          <w:rFonts w:ascii="Times New Roman" w:cs="Times New Roman" w:eastAsia="Times New Roman" w:hAnsi="Times New Roman"/>
          <w:sz w:val="18"/>
          <w:szCs w:val="18"/>
          <w:color w:val="auto"/>
        </w:rPr>
        <w:t>” means the €500,000,000 in aggregate principal amount of 5.00% senior notes due 2028 of European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2028 Indenture</w:t>
      </w:r>
      <w:r>
        <w:rPr>
          <w:rFonts w:ascii="Times New Roman" w:cs="Times New Roman" w:eastAsia="Times New Roman" w:hAnsi="Times New Roman"/>
          <w:sz w:val="18"/>
          <w:szCs w:val="18"/>
          <w:color w:val="auto"/>
        </w:rPr>
        <w:t>” means the Indenture governing the Senior Notes 2028.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2029</w:t>
      </w:r>
      <w:r>
        <w:rPr>
          <w:rFonts w:ascii="Times New Roman" w:cs="Times New Roman" w:eastAsia="Times New Roman" w:hAnsi="Times New Roman"/>
          <w:sz w:val="18"/>
          <w:szCs w:val="18"/>
          <w:color w:val="auto"/>
        </w:rPr>
        <w:t>” means the €500,000,000 in aggregate principal amount of 4.75% senior notes due 2029 of European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2029 Indenture</w:t>
      </w:r>
      <w:r>
        <w:rPr>
          <w:rFonts w:ascii="Times New Roman" w:cs="Times New Roman" w:eastAsia="Times New Roman" w:hAnsi="Times New Roman"/>
          <w:sz w:val="18"/>
          <w:szCs w:val="18"/>
          <w:color w:val="auto"/>
        </w:rPr>
        <w:t>” means the Indenture governing the Senior Notes 2029.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2030</w:t>
      </w:r>
      <w:r>
        <w:rPr>
          <w:rFonts w:ascii="Times New Roman" w:cs="Times New Roman" w:eastAsia="Times New Roman" w:hAnsi="Times New Roman"/>
          <w:sz w:val="18"/>
          <w:szCs w:val="18"/>
          <w:color w:val="auto"/>
        </w:rPr>
        <w:t>” means the €600,000,000 in aggregate principal amount of 4.50% senior notes due 2030 of European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2030 Indenture</w:t>
      </w:r>
      <w:r>
        <w:rPr>
          <w:rFonts w:ascii="Times New Roman" w:cs="Times New Roman" w:eastAsia="Times New Roman" w:hAnsi="Times New Roman"/>
          <w:sz w:val="18"/>
          <w:szCs w:val="18"/>
          <w:color w:val="auto"/>
        </w:rPr>
        <w:t>” means the Indenture governing the Senior Notes 2030.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2030-2</w:t>
      </w:r>
      <w:r>
        <w:rPr>
          <w:rFonts w:ascii="Times New Roman" w:cs="Times New Roman" w:eastAsia="Times New Roman" w:hAnsi="Times New Roman"/>
          <w:sz w:val="18"/>
          <w:szCs w:val="18"/>
          <w:color w:val="auto"/>
        </w:rPr>
        <w:t>” means the $500,000,000 in aggregate principal amount of 5.25% senior notes due 2030 of U.S.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2030-2 Indenture</w:t>
      </w:r>
      <w:r>
        <w:rPr>
          <w:rFonts w:ascii="Times New Roman" w:cs="Times New Roman" w:eastAsia="Times New Roman" w:hAnsi="Times New Roman"/>
          <w:sz w:val="18"/>
          <w:szCs w:val="18"/>
          <w:color w:val="auto"/>
        </w:rPr>
        <w:t>” means the Indenture governing the Senior Notes 2030-2.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2031</w:t>
      </w:r>
      <w:r>
        <w:rPr>
          <w:rFonts w:ascii="Times New Roman" w:cs="Times New Roman" w:eastAsia="Times New Roman" w:hAnsi="Times New Roman"/>
          <w:sz w:val="18"/>
          <w:szCs w:val="18"/>
          <w:color w:val="auto"/>
        </w:rPr>
        <w:t>” means the €500,000,000 in aggregate principal amount of 3.75% senior notes due 2031 of European Borrower.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Notes 2031 Indenture</w:t>
      </w:r>
      <w:r>
        <w:rPr>
          <w:rFonts w:ascii="Times New Roman" w:cs="Times New Roman" w:eastAsia="Times New Roman" w:hAnsi="Times New Roman"/>
          <w:sz w:val="18"/>
          <w:szCs w:val="18"/>
          <w:color w:val="auto"/>
        </w:rPr>
        <w:t>” means the Indenture governing the Senior Notes 2031.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2033</w:t>
      </w:r>
      <w:r>
        <w:rPr>
          <w:rFonts w:ascii="Times New Roman" w:cs="Times New Roman" w:eastAsia="Times New Roman" w:hAnsi="Times New Roman"/>
          <w:sz w:val="18"/>
          <w:szCs w:val="18"/>
          <w:color w:val="auto"/>
        </w:rPr>
        <w:t>” means the $700,000,000 in aggregate principal amount of 5.875% senior notes due 2033 of U.S.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2033 Indenture</w:t>
      </w:r>
      <w:r>
        <w:rPr>
          <w:rFonts w:ascii="Times New Roman" w:cs="Times New Roman" w:eastAsia="Times New Roman" w:hAnsi="Times New Roman"/>
          <w:sz w:val="18"/>
          <w:szCs w:val="18"/>
          <w:color w:val="auto"/>
        </w:rPr>
        <w:t>” means the Indenture governing the Senior Notes 2033.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Notes 2096</w:t>
      </w:r>
      <w:r>
        <w:rPr>
          <w:rFonts w:ascii="Times New Roman" w:cs="Times New Roman" w:eastAsia="Times New Roman" w:hAnsi="Times New Roman"/>
          <w:sz w:val="17"/>
          <w:szCs w:val="17"/>
          <w:color w:val="auto"/>
        </w:rPr>
        <w:t>” means the $40,000,000 in aggregate principal amount of 7.50% senior notes due 2096 of Crown Cork &amp; Seal Company, Inc.</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2096 Indenture</w:t>
      </w:r>
      <w:r>
        <w:rPr>
          <w:rFonts w:ascii="Times New Roman" w:cs="Times New Roman" w:eastAsia="Times New Roman" w:hAnsi="Times New Roman"/>
          <w:sz w:val="18"/>
          <w:szCs w:val="18"/>
          <w:color w:val="auto"/>
        </w:rPr>
        <w:t>” means the Indenture governing the Senior Notes 2096.</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Documents</w:t>
      </w:r>
      <w:r>
        <w:rPr>
          <w:rFonts w:ascii="Times New Roman" w:cs="Times New Roman" w:eastAsia="Times New Roman" w:hAnsi="Times New Roman"/>
          <w:sz w:val="18"/>
          <w:szCs w:val="18"/>
          <w:color w:val="auto"/>
        </w:rPr>
        <w:t>” means the Senior Notes, the Senior Notes Indentures and all other documents evidencing, guaranteeing or otherwise governing the terms of any of the Senior Notes.</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Indentures</w:t>
      </w:r>
      <w:r>
        <w:rPr>
          <w:rFonts w:ascii="Times New Roman" w:cs="Times New Roman" w:eastAsia="Times New Roman" w:hAnsi="Times New Roman"/>
          <w:sz w:val="18"/>
          <w:szCs w:val="18"/>
          <w:color w:val="auto"/>
        </w:rPr>
        <w:t>” means the Senior Notes 2026 Indenture, the Senior Notes 2028 Indenture, the Senior Notes 2029 Indenture, the Senior Notes 2030 Indenture, the Senior Notes 2030-2 Indenture the Senior Notes 2031 Indenture, the Senior Notes 2033 Indenture and the Senior Notes 2096 Indenture.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SLB Subsidiary</w:t>
      </w:r>
      <w:r>
        <w:rPr>
          <w:rFonts w:ascii="Times New Roman" w:cs="Times New Roman" w:eastAsia="Times New Roman" w:hAnsi="Times New Roman"/>
          <w:sz w:val="18"/>
          <w:szCs w:val="18"/>
          <w:color w:val="auto"/>
        </w:rPr>
        <w:t>” means, any special purpose subsidiary which is created solely to enter into a sale and leaseback transaction otherwise permitted under this Agreement.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 Loan that bears interest at a rate based on Term SOFR, other than pursuant to clause (iii) of the definition of “Base Rate”.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RFR Business Day, a rate per annum equal to the Sterling Overnight Index Average for such RFR Business Day published by the SONIA Administrator on the SONIA Administrator’s Website on the immediately succeeding RFR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Spanish Obligor</w:t>
      </w:r>
      <w:r>
        <w:rPr>
          <w:rFonts w:ascii="Times New Roman" w:cs="Times New Roman" w:eastAsia="Times New Roman" w:hAnsi="Times New Roman"/>
          <w:sz w:val="18"/>
          <w:szCs w:val="18"/>
          <w:color w:val="auto"/>
        </w:rPr>
        <w:t>” means any Subsidiary Credit Party incorporated under the Laws of Spain.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5" w:name="page76"/>
    <w:bookmarkEnd w:id="75"/>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Spanish Public Document</w:t>
      </w:r>
      <w:r>
        <w:rPr>
          <w:rFonts w:ascii="Times New Roman" w:cs="Times New Roman" w:eastAsia="Times New Roman" w:hAnsi="Times New Roman"/>
          <w:sz w:val="18"/>
          <w:szCs w:val="18"/>
          <w:color w:val="auto"/>
        </w:rPr>
        <w:t>” means a public document (</w:t>
      </w:r>
      <w:r>
        <w:rPr>
          <w:rFonts w:ascii="Times New Roman" w:cs="Times New Roman" w:eastAsia="Times New Roman" w:hAnsi="Times New Roman"/>
          <w:sz w:val="18"/>
          <w:szCs w:val="18"/>
          <w:i w:val="1"/>
          <w:iCs w:val="1"/>
          <w:color w:val="auto"/>
        </w:rPr>
        <w:t>documento público</w:t>
      </w:r>
      <w:r>
        <w:rPr>
          <w:rFonts w:ascii="Times New Roman" w:cs="Times New Roman" w:eastAsia="Times New Roman" w:hAnsi="Times New Roman"/>
          <w:sz w:val="18"/>
          <w:szCs w:val="18"/>
          <w:color w:val="auto"/>
        </w:rPr>
        <w:t xml:space="preserve">), being either an </w:t>
      </w:r>
      <w:r>
        <w:rPr>
          <w:rFonts w:ascii="Times New Roman" w:cs="Times New Roman" w:eastAsia="Times New Roman" w:hAnsi="Times New Roman"/>
          <w:sz w:val="18"/>
          <w:szCs w:val="18"/>
          <w:i w:val="1"/>
          <w:iCs w:val="1"/>
          <w:color w:val="auto"/>
        </w:rPr>
        <w:t>escritura pública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póliza</w:t>
      </w:r>
      <w:r>
        <w:rPr>
          <w:rFonts w:ascii="Times New Roman" w:cs="Times New Roman" w:eastAsia="Times New Roman" w:hAnsi="Times New Roman"/>
          <w:sz w:val="18"/>
          <w:szCs w:val="18"/>
          <w:color w:val="auto"/>
        </w:rPr>
        <w:t xml:space="preserve"> or an </w:t>
      </w:r>
      <w:r>
        <w:rPr>
          <w:rFonts w:ascii="Times New Roman" w:cs="Times New Roman" w:eastAsia="Times New Roman" w:hAnsi="Times New Roman"/>
          <w:sz w:val="18"/>
          <w:szCs w:val="18"/>
          <w:i w:val="1"/>
          <w:iCs w:val="1"/>
          <w:color w:val="auto"/>
        </w:rPr>
        <w:t>efecto intervenido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 fedatario público.</w:t>
      </w:r>
    </w:p>
    <w:p>
      <w:pPr>
        <w:spacing w:after="0" w:line="160"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Credit Party</w:t>
      </w:r>
      <w:r>
        <w:rPr>
          <w:rFonts w:ascii="Times New Roman" w:cs="Times New Roman" w:eastAsia="Times New Roman" w:hAnsi="Times New Roman"/>
          <w:sz w:val="18"/>
          <w:szCs w:val="18"/>
          <w:color w:val="auto"/>
        </w:rPr>
        <w:t xml:space="preserve">” means any Credit Party incorporated in the United States that is not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Foreign Credit Party</w:t>
      </w:r>
      <w:r>
        <w:rPr>
          <w:rFonts w:ascii="Times New Roman" w:cs="Times New Roman" w:eastAsia="Times New Roman" w:hAnsi="Times New Roman"/>
          <w:sz w:val="18"/>
          <w:szCs w:val="18"/>
          <w:color w:val="auto"/>
        </w:rPr>
        <w:t>” means each Credit Party of Crown Holdings that is incorporated or formed in the United Kingdom or Canada.</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made by the Borrower and Guarantors, in or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(solely as relates to entering into and performance of the relevant credit documentation by Crown Holdings and each other Credit Party),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(solely with respect to each Credit Party’s Organic Documents), </w:t>
      </w:r>
      <w:r>
        <w:rPr>
          <w:rFonts w:ascii="Times New Roman" w:cs="Times New Roman" w:eastAsia="Times New Roman" w:hAnsi="Times New Roman"/>
          <w:sz w:val="18"/>
          <w:szCs w:val="18"/>
          <w:u w:val="single" w:color="auto"/>
          <w:color w:val="auto"/>
        </w:rPr>
        <w:t>6.8(c)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6.22</w:t>
      </w:r>
      <w:r>
        <w:rPr>
          <w:rFonts w:ascii="Times New Roman" w:cs="Times New Roman" w:eastAsia="Times New Roman" w:hAnsi="Times New Roman"/>
          <w:sz w:val="18"/>
          <w:szCs w:val="18"/>
          <w:color w:val="auto"/>
        </w:rPr>
        <w:t xml:space="preserve"> (solely as relates to use of proceeds) and </w:t>
      </w:r>
      <w:r>
        <w:rPr>
          <w:rFonts w:ascii="Times New Roman" w:cs="Times New Roman" w:eastAsia="Times New Roman" w:hAnsi="Times New Roman"/>
          <w:sz w:val="18"/>
          <w:szCs w:val="18"/>
          <w:u w:val="single" w:color="auto"/>
          <w:color w:val="auto"/>
        </w:rPr>
        <w:t>6.23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Facing Agent, as applicable, to be the rate quoted by the Person acting in such capacity as the spot rate for the purchase by such Person of such currency with another currency through its principal foreign exchange trading office at approximately 11:00 a.m. on the date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Facing Agent may obtain such spot rate from another financial institution designated by the Administrative Agent or Facing Agent if the Person acting in such capacity does not have as of the date of determination a spot buying rate for any such currency; and provided, further, that Facing Agent may use such spot rate quoted on the date as of which the foreign exchange computation is made in the case of any Letter of Credit denominated in an Alternative Currency (other than Canadian Dollars).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Amount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Stated Amounts</w:t>
      </w:r>
      <w:r>
        <w:rPr>
          <w:rFonts w:ascii="Times New Roman" w:cs="Times New Roman" w:eastAsia="Times New Roman" w:hAnsi="Times New Roman"/>
          <w:sz w:val="18"/>
          <w:szCs w:val="18"/>
          <w:color w:val="auto"/>
        </w:rPr>
        <w:t>” means (i) with respect to any Multicurrency Letter of Credit issued in Dollars, the stated or face amount of such Letter of Credit (to the extent) available at the 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75" w:lineRule="exact"/>
        <w:rPr>
          <w:sz w:val="20"/>
          <w:szCs w:val="20"/>
          <w:color w:val="auto"/>
        </w:rPr>
      </w:pPr>
    </w:p>
    <w:p>
      <w:pPr>
        <w:ind w:left="440" w:firstLine="419"/>
        <w:spacing w:after="0" w:line="277" w:lineRule="auto"/>
        <w:tabs>
          <w:tab w:leader="none" w:pos="107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in the Stated Amount of any Letter of Credit by reason of any amendment to any Letter of Credit shall be deemed 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59" w:lineRule="exact"/>
        <w:rPr>
          <w:rFonts w:ascii="Times New Roman" w:cs="Times New Roman" w:eastAsia="Times New Roman" w:hAnsi="Times New Roman"/>
          <w:sz w:val="17"/>
          <w:szCs w:val="17"/>
          <w:color w:val="auto"/>
        </w:rPr>
      </w:pPr>
    </w:p>
    <w:p>
      <w:pPr>
        <w:ind w:left="440" w:firstLine="419"/>
        <w:spacing w:after="0" w:line="256" w:lineRule="auto"/>
        <w:tabs>
          <w:tab w:leader="none" w:pos="11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Stated Amount of any Letter of Credit by reason of any amendment to any Letter of Credit shall be deemed 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68" w:right="45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Step-Up</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 Equivalent</w:t>
      </w:r>
      <w:r>
        <w:rPr>
          <w:rFonts w:ascii="Times New Roman" w:cs="Times New Roman" w:eastAsia="Times New Roman" w:hAnsi="Times New Roman"/>
          <w:sz w:val="18"/>
          <w:szCs w:val="18"/>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Transaction</w:t>
      </w:r>
      <w:r>
        <w:rPr>
          <w:rFonts w:ascii="Times New Roman" w:cs="Times New Roman" w:eastAsia="Times New Roman" w:hAnsi="Times New Roman"/>
          <w:sz w:val="18"/>
          <w:szCs w:val="18"/>
          <w:color w:val="auto"/>
        </w:rPr>
        <w:t xml:space="preserve">”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 Revolving Credit Commitments, Additional Revolving Facilities or Incremental Equivalent Debt, (g) the designation of a Subsidiary as an Unrestricted Entity or an Unrestricted Entity as a Subsidiary in accordance with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and (h) any other event that by the terms of the Loan Documents requires pro forma compliance with a test or covenant hereunder or requires such test or covenant to be calculated on a Pro Forma Basis.</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of Crown Holdings or any of its Subsidiaries that is expressly subordinated in right of payment to the Obligations.</w:t>
      </w:r>
    </w:p>
    <w:p>
      <w:pPr>
        <w:spacing w:after="0" w:line="162"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 (irrespective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17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xml:space="preserve">” means each Non-U.S. Subsidiary listed as a Subsidiary Borrower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as amended from time to time in accordance with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including each Dutch Borrower, each German Borrower and each U.K.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commencing on the Effective Date, each such new Subsidiary Borrower must be incorporated (or similarly organized) in a jurisdiction as to which all applicable Lenders have confirmed to the Administrative Agent their ability and willingness to make Loans into such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12.1(c), no such Lender confirmation shall be required with respect to new Subsidiary Borrowers organized in a jurisdiction in which any Credit Party exists on the Effective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Borrower Obligations</w:t>
      </w:r>
      <w:r>
        <w:rPr>
          <w:rFonts w:ascii="Times New Roman" w:cs="Times New Roman" w:eastAsia="Times New Roman" w:hAnsi="Times New Roman"/>
          <w:sz w:val="18"/>
          <w:szCs w:val="18"/>
          <w:color w:val="auto"/>
        </w:rPr>
        <w:t>”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and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such Subsidiary Borrower or any of its Subsidiaries to any Agent, any Lender or any Hedge Bank pursuant to any Loan Document or any Bank Related Debt) or otherwise.</w:t>
      </w:r>
    </w:p>
    <w:p>
      <w:pPr>
        <w:spacing w:after="0" w:line="19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Credit Parties</w:t>
      </w:r>
      <w:r>
        <w:rPr>
          <w:rFonts w:ascii="Times New Roman" w:cs="Times New Roman" w:eastAsia="Times New Roman" w:hAnsi="Times New Roman"/>
          <w:sz w:val="18"/>
          <w:szCs w:val="18"/>
          <w:color w:val="auto"/>
        </w:rPr>
        <w:t xml:space="preserve">” means (i) each of U.S. Borrower’s U.S. Subsidiaries (other than any Excluded Subsidiary), (ii) each Subsidiary Borrower and (iii) each Subsidiary of European Borrower, and each other Subsidiary, designated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as a subsidiary guarantor or which becomes a subsidiary guarantor pursuant to the provisions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xml:space="preserve">” means, at any date, the obligation of the Swing Line Lender to make Swing Line Loans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in the amount referred to therein.</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Exposure</w:t>
      </w:r>
      <w:r>
        <w:rPr>
          <w:rFonts w:ascii="Times New Roman" w:cs="Times New Roman" w:eastAsia="Times New Roman" w:hAnsi="Times New Roman"/>
          <w:sz w:val="18"/>
          <w:szCs w:val="18"/>
          <w:color w:val="auto"/>
        </w:rPr>
        <w:t>” means, with respect to a Revolving Lender, such Lender’s Multicurrency Revolver Pro Rata Share of the then outstanding Swing Line Loans.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the sub-credit facility of the Revolving Facility under this Agreement evidenced by the Swing Line Commitment and the Swing Line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DB, or an Affiliate of DB, as applicable.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Participation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2.1(c)</w:t>
      </w:r>
      <w:r>
        <w:rPr>
          <w:rFonts w:ascii="Times New Roman" w:cs="Times New Roman" w:eastAsia="Times New Roman" w:hAnsi="Times New Roman"/>
          <w:sz w:val="18"/>
          <w:szCs w:val="18"/>
          <w:color w:val="auto"/>
        </w:rPr>
        <w:t xml:space="preserve"> (or such other form as mutually agreed by Crown Holdings and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Federal Tax Administration</w:t>
      </w:r>
      <w:r>
        <w:rPr>
          <w:rFonts w:ascii="Times New Roman" w:cs="Times New Roman" w:eastAsia="Times New Roman" w:hAnsi="Times New Roman"/>
          <w:sz w:val="18"/>
          <w:szCs w:val="18"/>
          <w:color w:val="auto"/>
        </w:rPr>
        <w:t>” means the tax authorities referred to in Article 34 of the Swiss Federal Act on Withholding Tax of 13 October 1965 (</w:t>
      </w:r>
      <w:r>
        <w:rPr>
          <w:rFonts w:ascii="Times New Roman" w:cs="Times New Roman" w:eastAsia="Times New Roman" w:hAnsi="Times New Roman"/>
          <w:sz w:val="18"/>
          <w:szCs w:val="18"/>
          <w:i w:val="1"/>
          <w:iCs w:val="1"/>
          <w:color w:val="auto"/>
        </w:rPr>
        <w:t>Bundesgesetz über die Verrechnungssteuer,</w:t>
      </w:r>
      <w:r>
        <w:rPr>
          <w:rFonts w:ascii="Times New Roman" w:cs="Times New Roman" w:eastAsia="Times New Roman" w:hAnsi="Times New Roman"/>
          <w:sz w:val="18"/>
          <w:szCs w:val="18"/>
          <w:color w:val="auto"/>
        </w:rPr>
        <w:t xml:space="preserve"> SR 642.21).</w:t>
      </w:r>
    </w:p>
    <w:p>
      <w:pPr>
        <w:spacing w:after="0" w:line="160" w:lineRule="exact"/>
        <w:rPr>
          <w:sz w:val="20"/>
          <w:szCs w:val="20"/>
          <w:color w:val="auto"/>
        </w:rPr>
      </w:pPr>
    </w:p>
    <w:p>
      <w:pPr>
        <w:ind w:right="8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Swiss Withholding Tax</w:t>
      </w:r>
      <w:r>
        <w:rPr>
          <w:rFonts w:ascii="Times New Roman" w:cs="Times New Roman" w:eastAsia="Times New Roman" w:hAnsi="Times New Roman"/>
          <w:sz w:val="17"/>
          <w:szCs w:val="17"/>
          <w:color w:val="auto"/>
        </w:rPr>
        <w:t>” means the tax levied pursuant to the Swiss Federal Act on Withholding Tax of 13 October 1965 (</w:t>
      </w:r>
      <w:r>
        <w:rPr>
          <w:rFonts w:ascii="Times New Roman" w:cs="Times New Roman" w:eastAsia="Times New Roman" w:hAnsi="Times New Roman"/>
          <w:sz w:val="17"/>
          <w:szCs w:val="17"/>
          <w:i w:val="1"/>
          <w:iCs w:val="1"/>
          <w:color w:val="auto"/>
        </w:rPr>
        <w:t>Bundesgesetz über die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Verrechnungssteuer, </w:t>
      </w:r>
      <w:r>
        <w:rPr>
          <w:rFonts w:ascii="Times New Roman" w:cs="Times New Roman" w:eastAsia="Times New Roman" w:hAnsi="Times New Roman"/>
          <w:sz w:val="17"/>
          <w:szCs w:val="17"/>
          <w:color w:val="auto"/>
        </w:rPr>
        <w:t>SR 642.21), together with the related ordinances, regulations, and guidelines, all as amended and applicable from time to time.</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176" w:lineRule="exact"/>
        <w:rPr>
          <w:sz w:val="20"/>
          <w:szCs w:val="20"/>
          <w:color w:val="auto"/>
        </w:rPr>
      </w:pPr>
    </w:p>
    <w:p>
      <w:pPr>
        <w:jc w:val="both"/>
        <w:ind w:right="3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means, (i) with respect to any Lender and the Term Euro Facility, the Term Euro Commitment, (ii) with respect to any Lender and the Term Loan A Facility, the Term Loan A Commitment and (iii) with respect to any Lender and any other Term Facility, the principal amount set forth opposite such Lender’s name in the Register or in any Assignment and Assumption Agreement under the caption for the amount of commitment to such Term Facility, as such commitments may be adjusted from time to time pursuant to this Agreement, and “</w:t>
      </w:r>
      <w:r>
        <w:rPr>
          <w:rFonts w:ascii="Times New Roman" w:cs="Times New Roman" w:eastAsia="Times New Roman" w:hAnsi="Times New Roman"/>
          <w:sz w:val="18"/>
          <w:szCs w:val="18"/>
          <w:u w:val="single" w:color="auto"/>
          <w:color w:val="auto"/>
        </w:rPr>
        <w:t>Term Commitments</w:t>
      </w:r>
      <w:r>
        <w:rPr>
          <w:rFonts w:ascii="Times New Roman" w:cs="Times New Roman" w:eastAsia="Times New Roman" w:hAnsi="Times New Roman"/>
          <w:sz w:val="18"/>
          <w:szCs w:val="18"/>
          <w:color w:val="auto"/>
        </w:rPr>
        <w:t>” means such commitments collectively.</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means, (a)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and (b) for any calculation with respect to a Canadian Prime Rate Loan pursuant to clause (b) of the definition of “Canadian Prime Rate”, on any day, the Term CORRA Reference Rate for a tenor of one month on the day (such day, the “</w:t>
      </w:r>
      <w:r>
        <w:rPr>
          <w:rFonts w:ascii="Times New Roman" w:cs="Times New Roman" w:eastAsia="Times New Roman" w:hAnsi="Times New Roman"/>
          <w:sz w:val="18"/>
          <w:szCs w:val="18"/>
          <w:u w:val="single" w:color="auto"/>
          <w:color w:val="auto"/>
        </w:rPr>
        <w:t>Canadian Prime Rate Term CORRA Determination Day</w:t>
      </w:r>
      <w:r>
        <w:rPr>
          <w:rFonts w:ascii="Times New Roman" w:cs="Times New Roman" w:eastAsia="Times New Roman" w:hAnsi="Times New Roman"/>
          <w:sz w:val="18"/>
          <w:szCs w:val="18"/>
          <w:color w:val="auto"/>
        </w:rPr>
        <w:t xml:space="preserve">”) that is two (2) Business Days prior to such day, as such rate is published by the 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1:00 p.m. (Toronto time) on any Canadian Prime Rate Term CORRA Determination Day the Term CORRA Reference Rate for the applicable tenor has not been published by the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Canadian Prime Rate Term CORRA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Term CORRA shall ever be less than the Floor, then Term CORRA shall be deemed to be the Floor.</w:t>
      </w:r>
    </w:p>
    <w:p>
      <w:pPr>
        <w:spacing w:after="0" w:line="193"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 of the Term CORRA Reference Rate selected by the Administrative Agent in its reasonable discretion.</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Loan</w:t>
      </w:r>
      <w:r>
        <w:rPr>
          <w:rFonts w:ascii="Times New Roman" w:cs="Times New Roman" w:eastAsia="Times New Roman" w:hAnsi="Times New Roman"/>
          <w:sz w:val="18"/>
          <w:szCs w:val="18"/>
          <w:color w:val="auto"/>
        </w:rPr>
        <w:t>” means a Loan that bears interest at a rate based on Term CORRA, other than pursuant to clause (b) of the definition of “Canadian Prime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9" w:name="page80"/>
    <w:bookmarkEnd w:id="7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Euro Commitment</w:t>
      </w:r>
      <w:r>
        <w:rPr>
          <w:rFonts w:ascii="Times New Roman" w:cs="Times New Roman" w:eastAsia="Times New Roman" w:hAnsi="Times New Roman"/>
          <w:sz w:val="18"/>
          <w:szCs w:val="18"/>
          <w:color w:val="auto"/>
        </w:rPr>
        <w:t xml:space="preserve">” means, with respect to any Lender, the principal amount set forth opposite such Lender’s name in the Register or in any Assignment and Assumption Agreement under the caption “Amount of Term Euro Commitment,” which commitment as of the Effective Date is the amount set forth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under the caption “Amount of Additional Term Euro Commitment” as the same may be adjusted from time to time pursuant to the terms hereof, and “</w:t>
      </w:r>
      <w:r>
        <w:rPr>
          <w:rFonts w:ascii="Times New Roman" w:cs="Times New Roman" w:eastAsia="Times New Roman" w:hAnsi="Times New Roman"/>
          <w:sz w:val="18"/>
          <w:szCs w:val="18"/>
          <w:u w:val="single" w:color="auto"/>
          <w:color w:val="auto"/>
        </w:rPr>
        <w:t>Term Euro Commitments</w:t>
      </w:r>
      <w:r>
        <w:rPr>
          <w:rFonts w:ascii="Times New Roman" w:cs="Times New Roman" w:eastAsia="Times New Roman" w:hAnsi="Times New Roman"/>
          <w:sz w:val="18"/>
          <w:szCs w:val="18"/>
          <w:color w:val="auto"/>
        </w:rPr>
        <w:t>” means such commitments collectively, which commitments equal €499,500,000 in the aggregate as of the Effective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Euro Facility</w:t>
      </w:r>
      <w:r>
        <w:rPr>
          <w:rFonts w:ascii="Times New Roman" w:cs="Times New Roman" w:eastAsia="Times New Roman" w:hAnsi="Times New Roman"/>
          <w:sz w:val="18"/>
          <w:szCs w:val="18"/>
          <w:color w:val="auto"/>
        </w:rPr>
        <w:t>” means the credit facility under this Agreement evidenced by the Term Euro Commitments and the Term Euro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Euro Lender</w:t>
      </w:r>
      <w:r>
        <w:rPr>
          <w:rFonts w:ascii="Times New Roman" w:cs="Times New Roman" w:eastAsia="Times New Roman" w:hAnsi="Times New Roman"/>
          <w:sz w:val="18"/>
          <w:szCs w:val="18"/>
          <w:color w:val="auto"/>
        </w:rPr>
        <w:t>” means any Lender which has a Term Euro Commitment or is owed a Term Euro Loan (or a portion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Euro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Euro Loan Maturity Date</w:t>
      </w:r>
      <w:r>
        <w:rPr>
          <w:rFonts w:ascii="Times New Roman" w:cs="Times New Roman" w:eastAsia="Times New Roman" w:hAnsi="Times New Roman"/>
          <w:sz w:val="18"/>
          <w:szCs w:val="18"/>
          <w:color w:val="auto"/>
        </w:rPr>
        <w:t>” means the date that is the fifth anniversary of the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Facilities</w:t>
      </w:r>
      <w:r>
        <w:rPr>
          <w:rFonts w:ascii="Times New Roman" w:cs="Times New Roman" w:eastAsia="Times New Roman" w:hAnsi="Times New Roman"/>
          <w:sz w:val="18"/>
          <w:szCs w:val="18"/>
          <w:color w:val="auto"/>
        </w:rPr>
        <w:t>” means the Facilities under the Agreement other than the Revolving Facilities and the Swing Line Facility, collectively.</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with respect to any Term Facility, any Lender which has a Term Commitment for such Term Facility or is owed a Term Loan (or portion thereof) under such Term Facility.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Term A Loans</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Commitment</w:t>
      </w:r>
      <w:r>
        <w:rPr>
          <w:rFonts w:ascii="Times New Roman" w:cs="Times New Roman" w:eastAsia="Times New Roman" w:hAnsi="Times New Roman"/>
          <w:sz w:val="18"/>
          <w:szCs w:val="18"/>
          <w:color w:val="auto"/>
        </w:rPr>
        <w:t xml:space="preserve">” means, with respect to any Lender, the principal amount set forth opposite such Lender’s name in the Register or in any Assignment and Assumption Agreement under the caption “Amount of Term Loan A Commitment,” which commitment as of the Effective Date is the amount set forth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Agreement under the caption “Amount of Additional Term Loan A Commitment” as the same may be adjusted from time to time pursuant to the terms hereof, and “</w:t>
      </w:r>
      <w:r>
        <w:rPr>
          <w:rFonts w:ascii="Times New Roman" w:cs="Times New Roman" w:eastAsia="Times New Roman" w:hAnsi="Times New Roman"/>
          <w:sz w:val="18"/>
          <w:szCs w:val="18"/>
          <w:u w:val="single" w:color="auto"/>
          <w:color w:val="auto"/>
        </w:rPr>
        <w:t>Term Loan A Commitments</w:t>
      </w:r>
      <w:r>
        <w:rPr>
          <w:rFonts w:ascii="Times New Roman" w:cs="Times New Roman" w:eastAsia="Times New Roman" w:hAnsi="Times New Roman"/>
          <w:sz w:val="18"/>
          <w:szCs w:val="18"/>
          <w:color w:val="auto"/>
        </w:rPr>
        <w:t>” means all such commitments collectively, which commitments equal $1,175,000,000 in the aggregate as of the Effective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Facility</w:t>
      </w:r>
      <w:r>
        <w:rPr>
          <w:rFonts w:ascii="Times New Roman" w:cs="Times New Roman" w:eastAsia="Times New Roman" w:hAnsi="Times New Roman"/>
          <w:sz w:val="18"/>
          <w:szCs w:val="18"/>
          <w:color w:val="auto"/>
        </w:rPr>
        <w:t>” means the credit facility under this Agreement evidenced by the Term Loan A Commitments and the Term A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Lender</w:t>
      </w:r>
      <w:r>
        <w:rPr>
          <w:rFonts w:ascii="Times New Roman" w:cs="Times New Roman" w:eastAsia="Times New Roman" w:hAnsi="Times New Roman"/>
          <w:sz w:val="18"/>
          <w:szCs w:val="18"/>
          <w:color w:val="auto"/>
        </w:rPr>
        <w:t>” means any Lender which has a Term Loan A Commitment or is owed a Term A Loan (or a portion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Maturity Date</w:t>
      </w:r>
      <w:r>
        <w:rPr>
          <w:rFonts w:ascii="Times New Roman" w:cs="Times New Roman" w:eastAsia="Times New Roman" w:hAnsi="Times New Roman"/>
          <w:sz w:val="18"/>
          <w:szCs w:val="18"/>
          <w:color w:val="auto"/>
        </w:rPr>
        <w:t>” means the date that is the fifth anniversary of the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the Loans under the Term Facilities, collectively.</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Maturity Date</w:t>
      </w:r>
      <w:r>
        <w:rPr>
          <w:rFonts w:ascii="Times New Roman" w:cs="Times New Roman" w:eastAsia="Times New Roman" w:hAnsi="Times New Roman"/>
          <w:sz w:val="17"/>
          <w:szCs w:val="17"/>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80" w:name="page81"/>
    <w:bookmarkEnd w:id="80"/>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Percentage</w:t>
      </w:r>
      <w:r>
        <w:rPr>
          <w:rFonts w:ascii="Times New Roman" w:cs="Times New Roman" w:eastAsia="Times New Roman" w:hAnsi="Times New Roman"/>
          <w:sz w:val="18"/>
          <w:szCs w:val="18"/>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176"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Pro Rata Share</w:t>
      </w:r>
      <w:r>
        <w:rPr>
          <w:rFonts w:ascii="Times New Roman" w:cs="Times New Roman" w:eastAsia="Times New Roman" w:hAnsi="Times New Roman"/>
          <w:sz w:val="18"/>
          <w:szCs w:val="18"/>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firstLine="419"/>
        <w:spacing w:after="0" w:line="254" w:lineRule="auto"/>
        <w:tabs>
          <w:tab w:leader="none" w:pos="11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w:t>
      </w:r>
      <w:r>
        <w:rPr>
          <w:rFonts w:ascii="Times New Roman" w:cs="Times New Roman" w:eastAsia="Times New Roman" w:hAnsi="Times New Roman"/>
          <w:sz w:val="18"/>
          <w:szCs w:val="18"/>
          <w:color w:val="auto"/>
        </w:rPr>
        <w:t>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80"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Term SOFR shall ever be less than the Floor, then Term SOFR shall be deemed to be equal to the Floor.</w:t>
      </w:r>
    </w:p>
    <w:p>
      <w:pPr>
        <w:spacing w:after="0" w:line="22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 on SOFR.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means, other than in respect of a Canadian Defined Benefit Plan, (i) a Reportable Event with respect to any Pension Plan;</w:t>
      </w:r>
    </w:p>
    <w:p>
      <w:pPr>
        <w:spacing w:after="0" w:line="27" w:lineRule="exact"/>
        <w:rPr>
          <w:sz w:val="20"/>
          <w:szCs w:val="20"/>
          <w:color w:val="auto"/>
        </w:rPr>
      </w:pPr>
    </w:p>
    <w:p>
      <w:pPr>
        <w:ind w:left="4" w:hanging="4"/>
        <w:spacing w:after="0" w:line="265" w:lineRule="auto"/>
        <w:tabs>
          <w:tab w:leader="none" w:pos="26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withdrawal of any Credit Party, any of its Subsidiaries or any of their ERISA Affiliates from a Pension Plan during a plan year in which such Credit Party, Subsidiary or ERISA Affiliate was a “substantial employer” as defined in Section 4001(a)(2) of ERISA; (iii) 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insolvency with respect to a Multiemployer Plan pursuant to Section 4245 of ERISA;</w:t>
      </w:r>
    </w:p>
    <w:p>
      <w:pPr>
        <w:spacing w:after="0" w:line="1" w:lineRule="exact"/>
        <w:rPr>
          <w:rFonts w:ascii="Times New Roman" w:cs="Times New Roman" w:eastAsia="Times New Roman" w:hAnsi="Times New Roman"/>
          <w:sz w:val="17"/>
          <w:szCs w:val="17"/>
          <w:color w:val="auto"/>
        </w:rPr>
      </w:pPr>
    </w:p>
    <w:p>
      <w:pPr>
        <w:jc w:val="both"/>
        <w:ind w:left="4" w:hanging="4"/>
        <w:spacing w:after="0" w:line="265" w:lineRule="auto"/>
        <w:tabs>
          <w:tab w:leader="none" w:pos="30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w:t>
      </w:r>
    </w:p>
    <w:p>
      <w:pPr>
        <w:jc w:val="both"/>
        <w:ind w:left="4" w:right="260" w:hanging="4"/>
        <w:spacing w:after="0" w:line="253" w:lineRule="auto"/>
        <w:tabs>
          <w:tab w:leader="none" w:pos="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pursuant to Section 412 of the Code or Section 302 of 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(within the meaning of Section 4245 of ERISA) or in endangered or critical status (within the meaning of Section 432 of the Code or Section 305 of ERISA).</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the four consecutive Fiscal Quarters of Crown Holdings then last ended.</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Canadian Revolving Commitment</w:t>
      </w:r>
      <w:r>
        <w:rPr>
          <w:rFonts w:ascii="Times New Roman" w:cs="Times New Roman" w:eastAsia="Times New Roman" w:hAnsi="Times New Roman"/>
          <w:sz w:val="18"/>
          <w:szCs w:val="18"/>
          <w:color w:val="auto"/>
        </w:rPr>
        <w:t>” means, at the time any determination thereof is made, the sum of the respective Available Canadian Revolving Commitments of the Lenders at such time.</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Dollar Revolving Commitment</w:t>
      </w:r>
      <w:r>
        <w:rPr>
          <w:rFonts w:ascii="Times New Roman" w:cs="Times New Roman" w:eastAsia="Times New Roman" w:hAnsi="Times New Roman"/>
          <w:sz w:val="18"/>
          <w:szCs w:val="18"/>
          <w:color w:val="auto"/>
        </w:rPr>
        <w:t>” means, at the time any determination thereof is made, the sum of the respective Available Dollar Revolving Commitments of the Lenders at such time.</w:t>
      </w:r>
    </w:p>
    <w:p>
      <w:pPr>
        <w:spacing w:after="0" w:line="162"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Multicurrency Revolving Commitment</w:t>
      </w:r>
      <w:r>
        <w:rPr>
          <w:rFonts w:ascii="Times New Roman" w:cs="Times New Roman" w:eastAsia="Times New Roman" w:hAnsi="Times New Roman"/>
          <w:sz w:val="18"/>
          <w:szCs w:val="18"/>
          <w:color w:val="auto"/>
        </w:rPr>
        <w:t>” means, at the time any determination thereof is made, the sum of the respective Available Multicurrency Revolving Commitments of the Lenders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Canadian Revolving Commitment</w:t>
      </w:r>
      <w:r>
        <w:rPr>
          <w:rFonts w:ascii="Times New Roman" w:cs="Times New Roman" w:eastAsia="Times New Roman" w:hAnsi="Times New Roman"/>
          <w:sz w:val="18"/>
          <w:szCs w:val="18"/>
          <w:color w:val="auto"/>
        </w:rPr>
        <w:t>” means, at any time, the sum of the Canadian Revolving Commitments of each of the Lenders at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 w:right="10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w:t>
      </w:r>
      <w:r>
        <w:rPr>
          <w:rFonts w:ascii="Times New Roman" w:cs="Times New Roman" w:eastAsia="Times New Roman" w:hAnsi="Times New Roman"/>
          <w:sz w:val="18"/>
          <w:szCs w:val="18"/>
          <w:color w:val="auto"/>
        </w:rPr>
        <w:t>” means, at the time any determination thereof is made, the sum of the Term Commitments, Canadian Revolving Commitments and the Revolving Commitments of each of the Lenders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Dollar Revolving Commitment</w:t>
      </w:r>
      <w:r>
        <w:rPr>
          <w:rFonts w:ascii="Times New Roman" w:cs="Times New Roman" w:eastAsia="Times New Roman" w:hAnsi="Times New Roman"/>
          <w:sz w:val="18"/>
          <w:szCs w:val="18"/>
          <w:color w:val="auto"/>
        </w:rPr>
        <w:t>” means, at any time, the sum of the Dollar Revolving Commitments of each of the Lenders at such time.</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First Lien Leverage Ratio</w:t>
      </w:r>
      <w:r>
        <w:rPr>
          <w:rFonts w:ascii="Times New Roman" w:cs="Times New Roman" w:eastAsia="Times New Roman" w:hAnsi="Times New Roman"/>
          <w:sz w:val="18"/>
          <w:szCs w:val="18"/>
          <w:color w:val="auto"/>
        </w:rPr>
        <w:t>” means, for any Test Period, the ratio of (a) Net Indebtedness of Crown Holdings and its Subsidiaries (exclusive of Indebtedness under any Permitted Receivables or Factoring Financing) as of the last day of such Test Period less (x) 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82" w:name="page83"/>
    <w:bookmarkEnd w:id="82"/>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Revolving Commitment</w:t>
      </w:r>
      <w:r>
        <w:rPr>
          <w:rFonts w:ascii="Times New Roman" w:cs="Times New Roman" w:eastAsia="Times New Roman" w:hAnsi="Times New Roman"/>
          <w:sz w:val="18"/>
          <w:szCs w:val="18"/>
          <w:color w:val="auto"/>
        </w:rPr>
        <w:t>” means, at any time, the sum of the Multicurrency Revolving Commitment of each of the Lenders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w:t>
      </w:r>
      <w:r>
        <w:rPr>
          <w:rFonts w:ascii="Times New Roman" w:cs="Times New Roman" w:eastAsia="Times New Roman" w:hAnsi="Times New Roman"/>
          <w:sz w:val="18"/>
          <w:szCs w:val="18"/>
          <w:color w:val="auto"/>
        </w:rPr>
        <w:t>” means, at any time, the sum of the Revolving Commitments of each of the Lenders at such time.</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Secured Leverage Ratio</w:t>
      </w:r>
      <w:r>
        <w:rPr>
          <w:rFonts w:ascii="Times New Roman" w:cs="Times New Roman" w:eastAsia="Times New Roman" w:hAnsi="Times New Roman"/>
          <w:sz w:val="18"/>
          <w:szCs w:val="18"/>
          <w:color w:val="auto"/>
        </w:rPr>
        <w:t>” means, for any Test Period, the ratio of (a) Net Indebtedness that is secured by a Lien on any asset or property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6.8(a)(ii)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and includes (i) each of the Credit Events occurring on the Effective Date, the consummation of the Refinancing and (iii) the payment of the Transactions Costs.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12.8(f)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means any type of Loan, namely, a SOFR Loan, Base Rate Loan, Canadian Prime Rate Loan, Daily Simple RFR Loan or Eurocurrency Loan. For purposes hereof, the term “Rate” shall include Term SOFR, the Eurocurrency Rate, the Base Rate and the Canadian Prime Rate.</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from time to time in the relevant jurisdictions;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has the meaning assigned to that term in the preamble to this Agreement and any successor U.K. Administrative Agent in such capacity and shall include, where the context requires, the Euro Collateral Agent.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Borrowers</w:t>
      </w:r>
      <w:r>
        <w:rPr>
          <w:rFonts w:ascii="Times New Roman" w:cs="Times New Roman" w:eastAsia="Times New Roman" w:hAnsi="Times New Roman"/>
          <w:sz w:val="18"/>
          <w:szCs w:val="18"/>
          <w:color w:val="auto"/>
        </w:rPr>
        <w:t xml:space="preserve">” means each Non-U.S. Subsidiary of Crown Holdings organized or incorporated under the laws of England and Wales, as designated as such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and each other Non-U.S. Subsidiary of Crown Holdings organized or incorporated under the laws of England and Wales and requested by Crown Holdings to be a U.K. Borrower, subject to the approval of Administrative Agent which shall not be unreasonably withheld or delayed.</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Unasserted Contingent Obligations</w:t>
      </w:r>
      <w:r>
        <w:rPr>
          <w:rFonts w:ascii="Times New Roman" w:cs="Times New Roman" w:eastAsia="Times New Roman" w:hAnsi="Times New Roman"/>
          <w:sz w:val="18"/>
          <w:szCs w:val="18"/>
          <w:color w:val="auto"/>
        </w:rPr>
        <w:t>” means all (i) unasserted contingent indemnification obligations not then due and payable and (ii) unasserted expense reimbursement obligations not then due and payable.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Uncommitted Short Term Lines of Credit</w:t>
      </w:r>
      <w:r>
        <w:rPr>
          <w:rFonts w:ascii="Times New Roman" w:cs="Times New Roman" w:eastAsia="Times New Roman" w:hAnsi="Times New Roman"/>
          <w:sz w:val="18"/>
          <w:szCs w:val="18"/>
          <w:color w:val="auto"/>
        </w:rPr>
        <w: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Unmatured Event of Default</w:t>
      </w:r>
      <w:r>
        <w:rPr>
          <w:rFonts w:ascii="Times New Roman" w:cs="Times New Roman" w:eastAsia="Times New Roman" w:hAnsi="Times New Roman"/>
          <w:sz w:val="18"/>
          <w:szCs w:val="18"/>
          <w:color w:val="auto"/>
        </w:rPr>
        <w:t>” means an event, act or occurrence which with the giving of notice or the lapse of time (or both) would become an Event of Default.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Unreallocated Portion</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2.12(a)(ii)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Entity</w:t>
      </w:r>
      <w:r>
        <w:rPr>
          <w:rFonts w:ascii="Times New Roman" w:cs="Times New Roman" w:eastAsia="Times New Roman" w:hAnsi="Times New Roman"/>
          <w:sz w:val="18"/>
          <w:szCs w:val="18"/>
          <w:color w:val="auto"/>
        </w:rPr>
        <w:t xml:space="preserve">” means (i) prior to a redesignation by Crown Holdings pursuant to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each Person set forth on </w:t>
      </w:r>
      <w:r>
        <w:rPr>
          <w:rFonts w:ascii="Times New Roman" w:cs="Times New Roman" w:eastAsia="Times New Roman" w:hAnsi="Times New Roman"/>
          <w:sz w:val="18"/>
          <w:szCs w:val="18"/>
          <w:u w:val="single" w:color="auto"/>
          <w:color w:val="auto"/>
        </w:rPr>
        <w:t>Schedule</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u w:val="single" w:color="auto"/>
          <w:color w:val="auto"/>
        </w:rPr>
        <w:t>1.1(e)</w:t>
      </w:r>
      <w:r>
        <w:rPr>
          <w:rFonts w:ascii="Times New Roman" w:cs="Times New Roman" w:eastAsia="Times New Roman" w:hAnsi="Times New Roman"/>
          <w:sz w:val="18"/>
          <w:szCs w:val="18"/>
          <w:color w:val="auto"/>
        </w:rPr>
        <w:t xml:space="preserve"> hereto, (ii) prior to a redesignation by Crown Holdings pursuant to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each Person from time to time designated as an Unrestricted Entity by Crown Holdings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after giving effect to such redesignation, Crown Holdings shall be in compliance with the financial covenant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(calculated on a Pro Forma Basis) as of the end of the most recent Test Period and (iii) each successor of the foregoing. For the avoidance of doubt, the designation of any Subsidiary as an Unrestricted Entity after the Effective Date shall constitute an investment by the applicable Credit Party or Subsidiary, as applicable, therein at the date of designation in an amount equal to the fair market value of the applicable Credit Party’s or Subsidiary’s investment therein (as determined in good faith by Crown Holdings).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4" w:name="page85"/>
    <w:bookmarkEnd w:id="8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means collectively and individually, as the context may require, each of Crown Americas LLC and any additional U.S. Subsidiary that (A) executes a Joinder Agreement substantially in the form of </w:t>
      </w:r>
      <w:r>
        <w:rPr>
          <w:rFonts w:ascii="Times New Roman" w:cs="Times New Roman" w:eastAsia="Times New Roman" w:hAnsi="Times New Roman"/>
          <w:sz w:val="18"/>
          <w:szCs w:val="18"/>
          <w:u w:val="single" w:color="auto"/>
          <w:color w:val="auto"/>
        </w:rPr>
        <w:t>Exhibit 12.1(c)</w:t>
      </w:r>
      <w:r>
        <w:rPr>
          <w:rFonts w:ascii="Times New Roman" w:cs="Times New Roman" w:eastAsia="Times New Roman" w:hAnsi="Times New Roman"/>
          <w:sz w:val="18"/>
          <w:szCs w:val="18"/>
          <w:color w:val="auto"/>
        </w:rPr>
        <w:t xml:space="preserve"> (or such other form as mutually agreed by Crown Holdings and the Administrative Agent) and (B) delivers to the Administrative Agent, to the extent not previously delivered, (1) the Additional Security Documents required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18"/>
          <w:szCs w:val="18"/>
          <w:u w:val="single" w:color="auto"/>
          <w:color w:val="auto"/>
        </w:rPr>
        <w:t>Section 5.1(f)(ii)</w:t>
      </w:r>
      <w:r>
        <w:rPr>
          <w:rFonts w:ascii="Times New Roman" w:cs="Times New Roman" w:eastAsia="Times New Roman" w:hAnsi="Times New Roman"/>
          <w:sz w:val="18"/>
          <w:szCs w:val="18"/>
          <w:color w:val="auto"/>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of the Credit Agreement, if applicable. For purposes of the definition of “Existing Non-U.S. Facilities”, the definition of “Parent Guarantor”, the definition of “Senior Notes 2026”, the definition of “Senior Notes 2030-2”, the definition of “Senior Notes 2033”,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8.1(a)(iii)</w:t>
      </w:r>
      <w:r>
        <w:rPr>
          <w:rFonts w:ascii="Times New Roman" w:cs="Times New Roman" w:eastAsia="Times New Roman" w:hAnsi="Times New Roman"/>
          <w:sz w:val="18"/>
          <w:szCs w:val="18"/>
          <w:color w:val="auto"/>
        </w:rPr>
        <w:t>, “U.S. Borrower” shall be defined to include only Crown Americas LLC and no other entity. Each reference to the “U.S. Borrower” in the Loan Documents shall be deemed to refer to this definition.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Collateral</w:t>
      </w:r>
      <w:r>
        <w:rPr>
          <w:rFonts w:ascii="Times New Roman" w:cs="Times New Roman" w:eastAsia="Times New Roman" w:hAnsi="Times New Roman"/>
          <w:sz w:val="18"/>
          <w:szCs w:val="18"/>
          <w:color w:val="auto"/>
        </w:rPr>
        <w:t>” means all Collateral securing the U.S. Obligations, the Canadian Obligations and the Euro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Collateral Agent</w:t>
      </w:r>
      <w:r>
        <w:rPr>
          <w:rFonts w:ascii="Times New Roman" w:cs="Times New Roman" w:eastAsia="Times New Roman" w:hAnsi="Times New Roman"/>
          <w:sz w:val="18"/>
          <w:szCs w:val="18"/>
          <w:color w:val="auto"/>
        </w:rPr>
        <w:t>” means DB, in its capacity as collateral agent under the U.S. Security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Credit Parties</w:t>
      </w:r>
      <w:r>
        <w:rPr>
          <w:rFonts w:ascii="Times New Roman" w:cs="Times New Roman" w:eastAsia="Times New Roman" w:hAnsi="Times New Roman"/>
          <w:sz w:val="18"/>
          <w:szCs w:val="18"/>
          <w:color w:val="auto"/>
        </w:rPr>
        <w:t>” means Crown Holdings and its U.S. Subsidiaries (other than any Excluded Subsidiary).</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Guarantee Agreement</w:t>
      </w:r>
      <w:r>
        <w:rPr>
          <w:rFonts w:ascii="Times New Roman" w:cs="Times New Roman" w:eastAsia="Times New Roman" w:hAnsi="Times New Roman"/>
          <w:sz w:val="18"/>
          <w:szCs w:val="18"/>
          <w:color w:val="auto"/>
        </w:rPr>
        <w:t>” means that certain U.S. Guarantee Agreement, dated as of December 19, 2013, as amended, restated, amended and restated, supplemented or otherwise modified from time to time, among the Guarantors from time to time party thereto, U.S. Collateral Agent and the Administrative Agent.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Indemnity, Subrogation and Contribution Agreement</w:t>
      </w:r>
      <w:r>
        <w:rPr>
          <w:rFonts w:ascii="Times New Roman" w:cs="Times New Roman" w:eastAsia="Times New Roman" w:hAnsi="Times New Roman"/>
          <w:sz w:val="18"/>
          <w:szCs w:val="18"/>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Obligations</w:t>
      </w:r>
      <w:r>
        <w:rPr>
          <w:rFonts w:ascii="Times New Roman" w:cs="Times New Roman" w:eastAsia="Times New Roman" w:hAnsi="Times New Roman"/>
          <w:sz w:val="18"/>
          <w:szCs w:val="18"/>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or any U.S. Subsidiary and all other obligations and liabilities of U.S. Borrower and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5" w:name="page86"/>
    <w:bookmarkEnd w:id="8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Pledge Agreement</w:t>
      </w:r>
      <w:r>
        <w:rPr>
          <w:rFonts w:ascii="Times New Roman" w:cs="Times New Roman" w:eastAsia="Times New Roman" w:hAnsi="Times New Roman"/>
          <w:sz w:val="18"/>
          <w:szCs w:val="18"/>
          <w:color w:val="auto"/>
        </w:rPr>
        <w:t>” means the U.S. Pledge Agreement, dated as of December 19, 2013, as amended, restated, amended and restated, supplemented or otherwise modified from time to time, among the U.S. Credit Parties from time to time party thereto and the U.S. Collateral Agent for the benefit of the Secured Creditors named therein.</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Documents</w:t>
      </w:r>
      <w:r>
        <w:rPr>
          <w:rFonts w:ascii="Times New Roman" w:cs="Times New Roman" w:eastAsia="Times New Roman" w:hAnsi="Times New Roman"/>
          <w:sz w:val="18"/>
          <w:szCs w:val="18"/>
          <w:color w:val="auto"/>
        </w:rPr>
        <w:t xml:space="preserve">” means the U.S. Pledge Agreement, each Receivables Intercreditor Agreement governed by U.S. law, the Perfection Certificate executed by the U.S. Credit Parties and each other security agreement or other instrument or document executed and delivered by any U.S. Borrower or U.S. Subsidiary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to secure any of the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Subsidiary</w:t>
      </w:r>
      <w:r>
        <w:rPr>
          <w:rFonts w:ascii="Times New Roman" w:cs="Times New Roman" w:eastAsia="Times New Roman" w:hAnsi="Times New Roman"/>
          <w:sz w:val="18"/>
          <w:szCs w:val="18"/>
          <w:color w:val="auto"/>
        </w:rPr>
        <w:t>” means any Subsidiary of Crown Holdings that is not a Non-U.S. Subsidiary of Crown Holdings.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that term in </w:t>
      </w:r>
      <w:r>
        <w:rPr>
          <w:rFonts w:ascii="Times New Roman" w:cs="Times New Roman" w:eastAsia="Times New Roman" w:hAnsi="Times New Roman"/>
          <w:sz w:val="18"/>
          <w:szCs w:val="18"/>
          <w:u w:val="single" w:color="auto"/>
          <w:color w:val="auto"/>
        </w:rPr>
        <w:t>Section 4.7(d)(ii)(B)(III)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Participant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40"/>
          </w:cols>
          <w:pgMar w:left="440" w:top="270" w:right="519" w:bottom="1440" w:gutter="0" w:footer="0" w:header="0"/>
        </w:sectPr>
      </w:pPr>
    </w:p>
    <w:bookmarkStart w:id="86" w:name="page87"/>
    <w:bookmarkEnd w:id="86"/>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 writing</w:t>
      </w:r>
      <w:r>
        <w:rPr>
          <w:rFonts w:ascii="Times New Roman" w:cs="Times New Roman" w:eastAsia="Times New Roman" w:hAnsi="Times New Roman"/>
          <w:sz w:val="18"/>
          <w:szCs w:val="18"/>
          <w:color w:val="auto"/>
        </w:rPr>
        <w:t>” means any form of written communication or a communication by means of facsimile device or other electronic image scan transmission (e.g., “pdf” via email).</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WURA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Winding-Up and Restructuring Act</w:t>
      </w:r>
      <w:r>
        <w:rPr>
          <w:rFonts w:ascii="Times New Roman" w:cs="Times New Roman" w:eastAsia="Times New Roman" w:hAnsi="Times New Roman"/>
          <w:sz w:val="18"/>
          <w:szCs w:val="18"/>
          <w:color w:val="auto"/>
        </w:rPr>
        <w:t xml:space="preserve"> (Canada), as amended.</w:t>
      </w:r>
    </w:p>
    <w:p>
      <w:pPr>
        <w:spacing w:after="0" w:line="227"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 Terms Generally; Financial Statements.</w:t>
      </w:r>
    </w:p>
    <w:p>
      <w:pPr>
        <w:spacing w:after="0" w:line="225" w:lineRule="exact"/>
        <w:rPr>
          <w:sz w:val="20"/>
          <w:szCs w:val="20"/>
          <w:color w:val="auto"/>
        </w:rPr>
      </w:pPr>
    </w:p>
    <w:p>
      <w:pPr>
        <w:ind w:left="4" w:hanging="4"/>
        <w:spacing w:after="0" w:line="253"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Except as expressly provided herein, the financial statements required to be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whenever a reference is made to a determination which is required to be made on a consolidated basis (whether in accordance with GAAP or otherwise) for Crown Holdings and its Subsidiaries, such determination shall be made as if all Unrestricted Entities were wholly-owned by a Person not an Affiliate of Crown Holdings. In the event that any changes in generally accepted accounting principles in the U.S. occur after the Effective Date or the application thereof from that used in the preparation of the financial statements referred to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hereof occur after the Effective Date and such changes or such application result in a material variation in the method of calculation of financial covenants or other terms of this Agreement, then Crown Holdings,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4"/>
          </w:cols>
          <w:pgMar w:left="436" w:top="270" w:right="479" w:bottom="1440" w:gutter="0" w:footer="0" w:header="0"/>
        </w:sectPr>
      </w:pPr>
    </w:p>
    <w:bookmarkStart w:id="87" w:name="page88"/>
    <w:bookmarkEnd w:id="8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to the contrary above or in the definitions of Capitalized Lease, Capitalized Lease Obligations, Consolidated Interest Expense or any other term or provision in this Agreement or any other Loan Document, in the event of a change under GAAP (or the application thereof) requiring all or certain Operating Leases to be capitalized, only those leases that would result in a Capitalized Lease or Capitalized Lease Obligation on December 15, 2018 (assuming for purposes hereof that they were in existence on December 15, 2018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194" w:lineRule="exact"/>
        <w:rPr>
          <w:sz w:val="20"/>
          <w:szCs w:val="20"/>
          <w:color w:val="auto"/>
        </w:rPr>
      </w:pPr>
    </w:p>
    <w:p>
      <w:pPr>
        <w:ind w:right="80" w:firstLine="436"/>
        <w:spacing w:after="0" w:line="258"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computing ratios in the financial covenant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of the end of any Test Period, all components of such ratios for the applicable Test Period shall include or exclude, as the case may be, without duplication, such components of such ratios attributable to any business or assets 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w:t>
      </w:r>
    </w:p>
    <w:p>
      <w:pPr>
        <w:spacing w:after="0" w:line="183" w:lineRule="exact"/>
        <w:rPr>
          <w:rFonts w:ascii="Times New Roman" w:cs="Times New Roman" w:eastAsia="Times New Roman" w:hAnsi="Times New Roman"/>
          <w:sz w:val="18"/>
          <w:szCs w:val="18"/>
          <w:color w:val="auto"/>
        </w:rPr>
      </w:pPr>
    </w:p>
    <w:p>
      <w:pPr>
        <w:ind w:right="260" w:firstLine="436"/>
        <w:spacing w:after="0" w:line="312" w:lineRule="auto"/>
        <w:tabs>
          <w:tab w:leader="none" w:pos="68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the limitations, levels and baskets in </w:t>
      </w:r>
      <w:r>
        <w:rPr>
          <w:rFonts w:ascii="Times New Roman" w:cs="Times New Roman" w:eastAsia="Times New Roman" w:hAnsi="Times New Roman"/>
          <w:sz w:val="17"/>
          <w:szCs w:val="17"/>
          <w:u w:val="single" w:color="auto"/>
          <w:color w:val="auto"/>
        </w:rPr>
        <w:t>Articles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and X stated in Dollars, non-Dollar currencies will be converted into Dollars at the time of incurrence or receipt, as the case may be, using the methodology set forth in the definition of “Dollar Equivalent”.</w:t>
      </w:r>
    </w:p>
    <w:p>
      <w:pPr>
        <w:spacing w:after="0" w:line="139" w:lineRule="exact"/>
        <w:rPr>
          <w:rFonts w:ascii="Times New Roman" w:cs="Times New Roman" w:eastAsia="Times New Roman" w:hAnsi="Times New Roman"/>
          <w:sz w:val="17"/>
          <w:szCs w:val="17"/>
          <w:color w:val="auto"/>
        </w:rPr>
      </w:pPr>
    </w:p>
    <w:p>
      <w:pPr>
        <w:ind w:right="140" w:firstLine="436"/>
        <w:spacing w:after="0" w:line="281" w:lineRule="auto"/>
        <w:tabs>
          <w:tab w:leader="none" w:pos="6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herein, for purposes of the limitations, levels and baskets in </w:t>
      </w:r>
      <w:r>
        <w:rPr>
          <w:rFonts w:ascii="Times New Roman" w:cs="Times New Roman" w:eastAsia="Times New Roman" w:hAnsi="Times New Roman"/>
          <w:sz w:val="17"/>
          <w:szCs w:val="17"/>
          <w:u w:val="single" w:color="auto"/>
          <w:color w:val="auto"/>
        </w:rPr>
        <w:t>Articles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164" w:lineRule="exact"/>
        <w:rPr>
          <w:rFonts w:ascii="Times New Roman" w:cs="Times New Roman" w:eastAsia="Times New Roman" w:hAnsi="Times New Roman"/>
          <w:sz w:val="17"/>
          <w:szCs w:val="17"/>
          <w:color w:val="auto"/>
        </w:rPr>
      </w:pPr>
    </w:p>
    <w:p>
      <w:pPr>
        <w:ind w:right="40" w:firstLine="436"/>
        <w:spacing w:after="0" w:line="254"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 default or Event of Default, an “</w:t>
      </w:r>
      <w:r>
        <w:rPr>
          <w:rFonts w:ascii="Times New Roman" w:cs="Times New Roman" w:eastAsia="Times New Roman" w:hAnsi="Times New Roman"/>
          <w:sz w:val="18"/>
          <w:szCs w:val="18"/>
          <w:b w:val="1"/>
          <w:bCs w:val="1"/>
          <w:color w:val="auto"/>
        </w:rPr>
        <w:t>Initial Default</w:t>
      </w:r>
      <w:r>
        <w:rPr>
          <w:rFonts w:ascii="Times New Roman" w:cs="Times New Roman" w:eastAsia="Times New Roman" w:hAnsi="Times New Roman"/>
          <w:sz w:val="18"/>
          <w:szCs w:val="18"/>
          <w:color w:val="auto"/>
        </w:rPr>
        <w:t>”) and is subsequently cured or waived (a “</w:t>
      </w:r>
      <w:r>
        <w:rPr>
          <w:rFonts w:ascii="Times New Roman" w:cs="Times New Roman" w:eastAsia="Times New Roman" w:hAnsi="Times New Roman"/>
          <w:sz w:val="18"/>
          <w:szCs w:val="18"/>
          <w:b w:val="1"/>
          <w:bCs w:val="1"/>
          <w:color w:val="auto"/>
        </w:rPr>
        <w:t>Cured Default</w:t>
      </w:r>
      <w:r>
        <w:rPr>
          <w:rFonts w:ascii="Times New Roman" w:cs="Times New Roman" w:eastAsia="Times New Roman" w:hAnsi="Times New Roman"/>
          <w:sz w:val="18"/>
          <w:szCs w:val="18"/>
          <w:color w:val="auto"/>
        </w:rPr>
        <w:t>”), any other default or Event of Default that resulted from (i) the making or deemed making of any representation or warranty by any Credit Party or (ii) 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Responsible Officer of the Borrowers had knowledge of any such Initial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-2225675</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Luxembourg terms</w:t>
      </w:r>
      <w:r>
        <w:rPr>
          <w:rFonts w:ascii="Times New Roman" w:cs="Times New Roman" w:eastAsia="Times New Roman" w:hAnsi="Times New Roman"/>
          <w:sz w:val="18"/>
          <w:szCs w:val="18"/>
          <w:color w:val="auto"/>
        </w:rPr>
        <w:t>. In this Agreement, where it relates to a company incorporated under the laws of Luxembourg, a reference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8" w:name="page89"/>
    <w:bookmarkEnd w:id="88"/>
    <w:p>
      <w:pPr>
        <w:ind w:left="-160" w:right="140" w:firstLine="436"/>
        <w:spacing w:after="0" w:line="268"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b w:val="1"/>
          <w:bCs w:val="1"/>
          <w:color w:val="auto"/>
        </w:rPr>
        <w:t>winding-up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dissolution or reorganization</w:t>
      </w:r>
      <w:r>
        <w:rPr>
          <w:rFonts w:ascii="Times New Roman" w:cs="Times New Roman" w:eastAsia="Times New Roman" w:hAnsi="Times New Roman"/>
          <w:sz w:val="18"/>
          <w:szCs w:val="18"/>
          <w:color w:val="auto"/>
        </w:rPr>
        <w:t xml:space="preserve">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voluntary or judicial liquidation (</w:t>
      </w:r>
      <w:r>
        <w:rPr>
          <w:rFonts w:ascii="Times New Roman" w:cs="Times New Roman" w:eastAsia="Times New Roman" w:hAnsi="Times New Roman"/>
          <w:sz w:val="18"/>
          <w:szCs w:val="18"/>
          <w:i w:val="1"/>
          <w:iCs w:val="1"/>
          <w:color w:val="auto"/>
        </w:rPr>
        <w:t>liquidation volontaire ou judiciaire</w:t>
      </w:r>
      <w:r>
        <w:rPr>
          <w:rFonts w:ascii="Times New Roman" w:cs="Times New Roman" w:eastAsia="Times New Roman" w:hAnsi="Times New Roman"/>
          <w:sz w:val="18"/>
          <w:szCs w:val="18"/>
          <w:color w:val="auto"/>
        </w:rPr>
        <w:t>),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general settlement with creditors, reorganization, judicial reorganization (</w:t>
      </w:r>
      <w:r>
        <w:rPr>
          <w:rFonts w:ascii="Times New Roman" w:cs="Times New Roman" w:eastAsia="Times New Roman" w:hAnsi="Times New Roman"/>
          <w:sz w:val="18"/>
          <w:szCs w:val="18"/>
          <w:i w:val="1"/>
          <w:iCs w:val="1"/>
          <w:color w:val="auto"/>
        </w:rPr>
        <w:t>réorganisation judiciaire</w:t>
      </w:r>
      <w:r>
        <w:rPr>
          <w:rFonts w:ascii="Times New Roman" w:cs="Times New Roman" w:eastAsia="Times New Roman" w:hAnsi="Times New Roman"/>
          <w:sz w:val="18"/>
          <w:szCs w:val="18"/>
          <w:color w:val="auto"/>
        </w:rPr>
        <w:t>) or similar laws affecting the rights of creditors generally;</w:t>
      </w:r>
    </w:p>
    <w:p>
      <w:pPr>
        <w:spacing w:after="0" w:line="62" w:lineRule="exact"/>
        <w:rPr>
          <w:rFonts w:ascii="Times New Roman" w:cs="Times New Roman" w:eastAsia="Times New Roman" w:hAnsi="Times New Roman"/>
          <w:sz w:val="18"/>
          <w:szCs w:val="18"/>
          <w:color w:val="auto"/>
        </w:rPr>
      </w:pPr>
    </w:p>
    <w:p>
      <w:pPr>
        <w:ind w:left="540" w:hanging="26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administrative receiver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xml:space="preserve"> or the like includes, without limitation, any;</w:t>
      </w:r>
    </w:p>
    <w:p>
      <w:pPr>
        <w:spacing w:after="0" w:line="119" w:lineRule="exact"/>
        <w:rPr>
          <w:rFonts w:ascii="Times New Roman" w:cs="Times New Roman" w:eastAsia="Times New Roman" w:hAnsi="Times New Roman"/>
          <w:sz w:val="18"/>
          <w:szCs w:val="18"/>
          <w:color w:val="auto"/>
        </w:rPr>
      </w:pPr>
    </w:p>
    <w:p>
      <w:pPr>
        <w:ind w:left="920" w:hanging="221"/>
        <w:spacing w:after="0"/>
        <w:tabs>
          <w:tab w:leader="none" w:pos="9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receiver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appointed under the Luxembourg Commercial Code;</w:t>
      </w:r>
    </w:p>
    <w:p>
      <w:pPr>
        <w:spacing w:after="0" w:line="117" w:lineRule="exact"/>
        <w:rPr>
          <w:rFonts w:ascii="Times New Roman" w:cs="Times New Roman" w:eastAsia="Times New Roman" w:hAnsi="Times New Roman"/>
          <w:sz w:val="18"/>
          <w:szCs w:val="18"/>
          <w:color w:val="auto"/>
        </w:rPr>
      </w:pPr>
    </w:p>
    <w:p>
      <w:pPr>
        <w:ind w:left="280" w:right="700" w:firstLine="419"/>
        <w:spacing w:after="0" w:line="284"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liquidateur </w:t>
      </w:r>
      <w:r>
        <w:rPr>
          <w:rFonts w:ascii="Times New Roman" w:cs="Times New Roman" w:eastAsia="Times New Roman" w:hAnsi="Times New Roman"/>
          <w:sz w:val="18"/>
          <w:szCs w:val="18"/>
          <w:color w:val="auto"/>
        </w:rPr>
        <w:t>appointed under Articles 1100-1 to 1100-15 (inclusive) of the Luxembourg law of 10 August 1915 on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as amended (the “</w:t>
      </w:r>
      <w:r>
        <w:rPr>
          <w:rFonts w:ascii="Times New Roman" w:cs="Times New Roman" w:eastAsia="Times New Roman" w:hAnsi="Times New Roman"/>
          <w:sz w:val="18"/>
          <w:szCs w:val="18"/>
          <w:u w:val="single" w:color="auto"/>
          <w:color w:val="auto"/>
        </w:rPr>
        <w:t>Luxembourg Law of 1915</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20" w:hanging="321"/>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juge-commissaire </w:t>
      </w:r>
      <w:r>
        <w:rPr>
          <w:rFonts w:ascii="Times New Roman" w:cs="Times New Roman" w:eastAsia="Times New Roman" w:hAnsi="Times New Roman"/>
          <w:sz w:val="18"/>
          <w:szCs w:val="18"/>
          <w:color w:val="auto"/>
        </w:rPr>
        <w:t>appointed under Article 1200-1 of the Luxembourg Companies’ Act; and</w:t>
      </w:r>
    </w:p>
    <w:p>
      <w:pPr>
        <w:spacing w:after="0" w:line="119" w:lineRule="exact"/>
        <w:rPr>
          <w:rFonts w:ascii="Times New Roman" w:cs="Times New Roman" w:eastAsia="Times New Roman" w:hAnsi="Times New Roman"/>
          <w:sz w:val="18"/>
          <w:szCs w:val="18"/>
          <w:color w:val="auto"/>
        </w:rPr>
      </w:pPr>
    </w:p>
    <w:p>
      <w:pPr>
        <w:ind w:left="280" w:right="140" w:firstLine="419"/>
        <w:spacing w:after="0" w:line="282" w:lineRule="auto"/>
        <w:tabs>
          <w:tab w:leader="none" w:pos="10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conciliateur d’entreprise, mandataire de justice, juge délégué or administrateur provisoire appointed under the Luxembourg act dated 7 August 2023 on business continuity and the modernisation of bankruptcy;</w:t>
      </w:r>
    </w:p>
    <w:p>
      <w:pPr>
        <w:spacing w:after="0" w:line="49" w:lineRule="exact"/>
        <w:rPr>
          <w:rFonts w:ascii="Times New Roman" w:cs="Times New Roman" w:eastAsia="Times New Roman" w:hAnsi="Times New Roman"/>
          <w:sz w:val="18"/>
          <w:szCs w:val="18"/>
          <w:color w:val="auto"/>
        </w:rPr>
      </w:pPr>
    </w:p>
    <w:p>
      <w:pPr>
        <w:ind w:left="280" w:right="200" w:hanging="4"/>
        <w:spacing w:after="0" w:line="286"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xml:space="preserve"> includes any </w:t>
      </w:r>
      <w:r>
        <w:rPr>
          <w:rFonts w:ascii="Times New Roman" w:cs="Times New Roman" w:eastAsia="Times New Roman" w:hAnsi="Times New Roman"/>
          <w:sz w:val="18"/>
          <w:szCs w:val="18"/>
          <w:i w:val="1"/>
          <w:iCs w:val="1"/>
          <w:color w:val="auto"/>
        </w:rPr>
        <w:t>hypothèque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nantissement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privilège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droit de rétention</w:t>
      </w:r>
      <w:r>
        <w:rPr>
          <w:rFonts w:ascii="Times New Roman" w:cs="Times New Roman" w:eastAsia="Times New Roman" w:hAnsi="Times New Roman"/>
          <w:sz w:val="18"/>
          <w:szCs w:val="18"/>
          <w:color w:val="auto"/>
        </w:rPr>
        <w:t xml:space="preserve"> and any type of real security or agreement or arrangement having a similar effect and any transfer of title by way of security (</w:t>
      </w:r>
      <w:r>
        <w:rPr>
          <w:rFonts w:ascii="Times New Roman" w:cs="Times New Roman" w:eastAsia="Times New Roman" w:hAnsi="Times New Roman"/>
          <w:sz w:val="18"/>
          <w:szCs w:val="18"/>
          <w:i w:val="1"/>
          <w:iCs w:val="1"/>
          <w:color w:val="auto"/>
        </w:rPr>
        <w:t>transfert de propriété à titre de garantie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jc w:val="both"/>
        <w:ind w:left="280" w:hanging="4"/>
        <w:spacing w:after="0" w:line="268" w:lineRule="auto"/>
        <w:tabs>
          <w:tab w:leader="none" w:pos="5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means, so far as a guarantee is given by a Credit Party incorporated under the laws of Luxembourg under this Agreement, a first demand independent guarantee and does not constitute a suretyship (</w:t>
      </w:r>
      <w:r>
        <w:rPr>
          <w:rFonts w:ascii="Times New Roman" w:cs="Times New Roman" w:eastAsia="Times New Roman" w:hAnsi="Times New Roman"/>
          <w:sz w:val="18"/>
          <w:szCs w:val="18"/>
          <w:i w:val="1"/>
          <w:iCs w:val="1"/>
          <w:color w:val="auto"/>
        </w:rPr>
        <w:t>cautionnement</w:t>
      </w:r>
      <w:r>
        <w:rPr>
          <w:rFonts w:ascii="Times New Roman" w:cs="Times New Roman" w:eastAsia="Times New Roman" w:hAnsi="Times New Roman"/>
          <w:sz w:val="18"/>
          <w:szCs w:val="18"/>
          <w:color w:val="auto"/>
        </w:rPr>
        <w:t xml:space="preserve">) in the sense of articles 2011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Luxembourg civil code; and</w:t>
      </w:r>
    </w:p>
    <w:p>
      <w:pPr>
        <w:spacing w:after="0" w:line="62" w:lineRule="exact"/>
        <w:rPr>
          <w:rFonts w:ascii="Times New Roman" w:cs="Times New Roman" w:eastAsia="Times New Roman" w:hAnsi="Times New Roman"/>
          <w:sz w:val="18"/>
          <w:szCs w:val="18"/>
          <w:color w:val="auto"/>
        </w:rPr>
      </w:pPr>
    </w:p>
    <w:p>
      <w:pPr>
        <w:ind w:left="280" w:right="140" w:hanging="4"/>
        <w:spacing w:after="0" w:line="286"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w:t>
      </w:r>
      <w:r>
        <w:rPr>
          <w:rFonts w:ascii="Times New Roman" w:cs="Times New Roman" w:eastAsia="Times New Roman" w:hAnsi="Times New Roman"/>
          <w:sz w:val="18"/>
          <w:szCs w:val="18"/>
          <w:b w:val="1"/>
          <w:bCs w:val="1"/>
          <w:color w:val="auto"/>
        </w:rPr>
        <w:t>being unable, or admitting inability, to pay its debts</w:t>
      </w:r>
      <w:r>
        <w:rPr>
          <w:rFonts w:ascii="Times New Roman" w:cs="Times New Roman" w:eastAsia="Times New Roman" w:hAnsi="Times New Roman"/>
          <w:sz w:val="18"/>
          <w:szCs w:val="18"/>
          <w:color w:val="auto"/>
        </w:rPr>
        <w:t xml:space="preserve"> includes that person being in a state of cessation of payments (</w:t>
      </w:r>
      <w:r>
        <w:rPr>
          <w:rFonts w:ascii="Times New Roman" w:cs="Times New Roman" w:eastAsia="Times New Roman" w:hAnsi="Times New Roman"/>
          <w:sz w:val="18"/>
          <w:szCs w:val="18"/>
          <w:i w:val="1"/>
          <w:iCs w:val="1"/>
          <w:color w:val="auto"/>
        </w:rPr>
        <w:t>cessation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French terms</w:t>
      </w:r>
      <w:r>
        <w:rPr>
          <w:rFonts w:ascii="Times New Roman" w:cs="Times New Roman" w:eastAsia="Times New Roman" w:hAnsi="Times New Roman"/>
          <w:sz w:val="18"/>
          <w:szCs w:val="18"/>
          <w:color w:val="auto"/>
        </w:rPr>
        <w:t>. In this Agreement, where it relates to a company incorporated under the laws of France, a reference to:</w:t>
      </w:r>
    </w:p>
    <w:p>
      <w:pPr>
        <w:spacing w:after="0" w:line="113" w:lineRule="exact"/>
        <w:rPr>
          <w:sz w:val="20"/>
          <w:szCs w:val="20"/>
          <w:color w:val="auto"/>
        </w:rPr>
      </w:pPr>
    </w:p>
    <w:p>
      <w:pPr>
        <w:ind w:left="280" w:right="380" w:firstLine="95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winding-up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xml:space="preserve"> includes a redressement judiciaire, a </w:t>
      </w:r>
      <w:r>
        <w:rPr>
          <w:rFonts w:ascii="Times New Roman" w:cs="Times New Roman" w:eastAsia="Times New Roman" w:hAnsi="Times New Roman"/>
          <w:sz w:val="18"/>
          <w:szCs w:val="18"/>
          <w:i w:val="1"/>
          <w:iCs w:val="1"/>
          <w:color w:val="auto"/>
        </w:rPr>
        <w:t>cession totale de l’entreprise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judiciaire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 sauvegarde</w:t>
      </w:r>
      <w:r>
        <w:rPr>
          <w:rFonts w:ascii="Times New Roman" w:cs="Times New Roman" w:eastAsia="Times New Roman" w:hAnsi="Times New Roman"/>
          <w:sz w:val="18"/>
          <w:szCs w:val="18"/>
          <w:color w:val="auto"/>
        </w:rPr>
        <w:t>, or a</w:t>
      </w:r>
      <w:r>
        <w:rPr>
          <w:rFonts w:ascii="Times New Roman" w:cs="Times New Roman" w:eastAsia="Times New Roman" w:hAnsi="Times New Roman"/>
          <w:sz w:val="18"/>
          <w:szCs w:val="18"/>
          <w:i w:val="1"/>
          <w:iCs w:val="1"/>
          <w:color w:val="auto"/>
        </w:rPr>
        <w:t xml:space="preserve"> sauvegarde accélérée </w:t>
      </w:r>
      <w:r>
        <w:rPr>
          <w:rFonts w:ascii="Times New Roman" w:cs="Times New Roman" w:eastAsia="Times New Roman" w:hAnsi="Times New Roman"/>
          <w:sz w:val="18"/>
          <w:szCs w:val="18"/>
          <w:color w:val="auto"/>
        </w:rPr>
        <w:t>under articles L. 620-1 to L. 670-8 of the French Commercial Code;</w:t>
      </w:r>
    </w:p>
    <w:p>
      <w:pPr>
        <w:spacing w:after="0" w:line="47" w:lineRule="exact"/>
        <w:rPr>
          <w:sz w:val="20"/>
          <w:szCs w:val="20"/>
          <w:color w:val="auto"/>
        </w:rPr>
      </w:pPr>
    </w:p>
    <w:p>
      <w:pPr>
        <w:ind w:left="280" w:right="40" w:firstLine="95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composition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similar arrangement</w:t>
      </w:r>
      <w:r>
        <w:rPr>
          <w:rFonts w:ascii="Times New Roman" w:cs="Times New Roman" w:eastAsia="Times New Roman" w:hAnsi="Times New Roman"/>
          <w:sz w:val="18"/>
          <w:szCs w:val="18"/>
          <w:color w:val="auto"/>
        </w:rPr>
        <w:t xml:space="preserve"> with any creditor includes a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xml:space="preserve"> under articles L. 611-3 to L. 611-16 of the French Commercial Code;</w:t>
      </w:r>
    </w:p>
    <w:p>
      <w:pPr>
        <w:spacing w:after="0" w:line="47" w:lineRule="exact"/>
        <w:rPr>
          <w:sz w:val="20"/>
          <w:szCs w:val="20"/>
          <w:color w:val="auto"/>
        </w:rPr>
      </w:pPr>
    </w:p>
    <w:p>
      <w:pPr>
        <w:ind w:left="280" w:right="180" w:firstLine="95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compulsory manager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xml:space="preserve"> includes an </w:t>
      </w:r>
      <w:r>
        <w:rPr>
          <w:rFonts w:ascii="Times New Roman" w:cs="Times New Roman" w:eastAsia="Times New Roman" w:hAnsi="Times New Roman"/>
          <w:sz w:val="18"/>
          <w:szCs w:val="18"/>
          <w:i w:val="1"/>
          <w:iCs w:val="1"/>
          <w:color w:val="auto"/>
        </w:rPr>
        <w:t>administrateur judiciaire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 xml:space="preserve">mandataire liquidateur </w:t>
      </w:r>
      <w:r>
        <w:rPr>
          <w:rFonts w:ascii="Times New Roman" w:cs="Times New Roman" w:eastAsia="Times New Roman" w:hAnsi="Times New Roman"/>
          <w:sz w:val="18"/>
          <w:szCs w:val="18"/>
          <w:color w:val="auto"/>
        </w:rPr>
        <w:t>or any other person appointed as a result of any proceedings described in paragraphs (a) and (b) above;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00"/>
          </w:cols>
          <w:pgMar w:left="600" w:top="266" w:right="599" w:bottom="1440" w:gutter="0" w:footer="0" w:header="0"/>
        </w:sectPr>
      </w:pPr>
    </w:p>
    <w:bookmarkStart w:id="89" w:name="page90"/>
    <w:bookmarkEnd w:id="89"/>
    <w:p>
      <w:pPr>
        <w:ind w:left="440" w:right="40" w:firstLine="952"/>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means, so far as a guarantee is given by a Credit Party incorporated under the laws of France under this Agreement, a first demand independent guarantee under articles 2321 and seq. of the French Civil Code and does not constitute a suretyship (</w:t>
      </w:r>
      <w:r>
        <w:rPr>
          <w:rFonts w:ascii="Times New Roman" w:cs="Times New Roman" w:eastAsia="Times New Roman" w:hAnsi="Times New Roman"/>
          <w:sz w:val="18"/>
          <w:szCs w:val="18"/>
          <w:i w:val="1"/>
          <w:iCs w:val="1"/>
          <w:color w:val="auto"/>
        </w:rPr>
        <w:t>cautionnement</w:t>
      </w:r>
      <w:r>
        <w:rPr>
          <w:rFonts w:ascii="Times New Roman" w:cs="Times New Roman" w:eastAsia="Times New Roman" w:hAnsi="Times New Roman"/>
          <w:sz w:val="18"/>
          <w:szCs w:val="18"/>
          <w:color w:val="auto"/>
        </w:rPr>
        <w:t xml:space="preserve">) in the sense of articles 2288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French Civil Code; and</w:t>
      </w:r>
    </w:p>
    <w:p>
      <w:pPr>
        <w:spacing w:after="0" w:line="63" w:lineRule="exact"/>
        <w:rPr>
          <w:sz w:val="20"/>
          <w:szCs w:val="20"/>
          <w:color w:val="auto"/>
        </w:rPr>
      </w:pPr>
    </w:p>
    <w:p>
      <w:pPr>
        <w:ind w:left="440" w:right="60" w:firstLine="952"/>
        <w:spacing w:after="0" w:line="286" w:lineRule="auto"/>
        <w:rPr>
          <w:sz w:val="20"/>
          <w:szCs w:val="20"/>
          <w:color w:val="auto"/>
        </w:rPr>
      </w:pPr>
      <w:r>
        <w:rPr>
          <w:rFonts w:ascii="Times New Roman" w:cs="Times New Roman" w:eastAsia="Times New Roman" w:hAnsi="Times New Roman"/>
          <w:sz w:val="18"/>
          <w:szCs w:val="18"/>
          <w:color w:val="auto"/>
        </w:rPr>
        <w:t xml:space="preserve">a person being </w:t>
      </w:r>
      <w:r>
        <w:rPr>
          <w:rFonts w:ascii="Times New Roman" w:cs="Times New Roman" w:eastAsia="Times New Roman" w:hAnsi="Times New Roman"/>
          <w:sz w:val="18"/>
          <w:szCs w:val="18"/>
          <w:b w:val="1"/>
          <w:bCs w:val="1"/>
          <w:color w:val="auto"/>
        </w:rPr>
        <w:t>unable to pay its debts</w:t>
      </w:r>
      <w:r>
        <w:rPr>
          <w:rFonts w:ascii="Times New Roman" w:cs="Times New Roman" w:eastAsia="Times New Roman" w:hAnsi="Times New Roman"/>
          <w:sz w:val="18"/>
          <w:szCs w:val="18"/>
          <w:color w:val="auto"/>
        </w:rPr>
        <w:t xml:space="preserve"> includes that person being in a state of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xml:space="preserve"> as defined in article L. 631-1 of the French Commercial Code.</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Dutch terms</w:t>
      </w:r>
      <w:r>
        <w:rPr>
          <w:rFonts w:ascii="Times New Roman" w:cs="Times New Roman" w:eastAsia="Times New Roman" w:hAnsi="Times New Roman"/>
          <w:sz w:val="18"/>
          <w:szCs w:val="18"/>
          <w:color w:val="auto"/>
        </w:rPr>
        <w:t>. In any Loan Document, where it relates to a Dutch person or the context so requires, a reference to:</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The Netherlands </w:t>
      </w:r>
      <w:r>
        <w:rPr>
          <w:rFonts w:ascii="Times New Roman" w:cs="Times New Roman" w:eastAsia="Times New Roman" w:hAnsi="Times New Roman"/>
          <w:sz w:val="18"/>
          <w:szCs w:val="18"/>
          <w:color w:val="auto"/>
        </w:rPr>
        <w:t>means the European part of the Kingdom of the Netherlands and</w:t>
      </w:r>
      <w:r>
        <w:rPr>
          <w:rFonts w:ascii="Times New Roman" w:cs="Times New Roman" w:eastAsia="Times New Roman" w:hAnsi="Times New Roman"/>
          <w:sz w:val="18"/>
          <w:szCs w:val="18"/>
          <w:b w:val="1"/>
          <w:bCs w:val="1"/>
          <w:color w:val="auto"/>
        </w:rPr>
        <w:t xml:space="preserve"> Dutch </w:t>
      </w:r>
      <w:r>
        <w:rPr>
          <w:rFonts w:ascii="Times New Roman" w:cs="Times New Roman" w:eastAsia="Times New Roman" w:hAnsi="Times New Roman"/>
          <w:sz w:val="18"/>
          <w:szCs w:val="18"/>
          <w:color w:val="auto"/>
        </w:rPr>
        <w:t>means in or of The Netherlands;</w:t>
      </w:r>
    </w:p>
    <w:p>
      <w:pPr>
        <w:spacing w:after="0" w:line="117" w:lineRule="exact"/>
        <w:rPr>
          <w:sz w:val="20"/>
          <w:szCs w:val="20"/>
          <w:color w:val="auto"/>
        </w:rPr>
      </w:pPr>
    </w:p>
    <w:p>
      <w:pPr>
        <w:ind w:left="440"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works council </w:t>
      </w:r>
      <w:r>
        <w:rPr>
          <w:rFonts w:ascii="Times New Roman" w:cs="Times New Roman" w:eastAsia="Times New Roman" w:hAnsi="Times New Roman"/>
          <w:sz w:val="18"/>
          <w:szCs w:val="18"/>
          <w:color w:val="auto"/>
        </w:rPr>
        <w:t>means each works council (</w:t>
      </w:r>
      <w:r>
        <w:rPr>
          <w:rFonts w:ascii="Times New Roman" w:cs="Times New Roman" w:eastAsia="Times New Roman" w:hAnsi="Times New Roman"/>
          <w:sz w:val="18"/>
          <w:szCs w:val="18"/>
          <w:i w:val="1"/>
          <w:iCs w:val="1"/>
          <w:color w:val="auto"/>
        </w:rPr>
        <w:t>ondernemingsraad</w:t>
      </w:r>
      <w:r>
        <w:rPr>
          <w:rFonts w:ascii="Times New Roman" w:cs="Times New Roman" w:eastAsia="Times New Roman" w:hAnsi="Times New Roman"/>
          <w:sz w:val="18"/>
          <w:szCs w:val="18"/>
          <w:color w:val="auto"/>
        </w:rPr>
        <w:t>) or central or group works council (</w:t>
      </w:r>
      <w:r>
        <w:rPr>
          <w:rFonts w:ascii="Times New Roman" w:cs="Times New Roman" w:eastAsia="Times New Roman" w:hAnsi="Times New Roman"/>
          <w:sz w:val="18"/>
          <w:szCs w:val="18"/>
          <w:i w:val="1"/>
          <w:iCs w:val="1"/>
          <w:color w:val="auto"/>
        </w:rPr>
        <w:t>centrale- of groepsondernemingsraad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that person;</w:t>
      </w:r>
    </w:p>
    <w:p>
      <w:pPr>
        <w:spacing w:after="0" w:line="47" w:lineRule="exact"/>
        <w:rPr>
          <w:sz w:val="20"/>
          <w:szCs w:val="20"/>
          <w:color w:val="auto"/>
        </w:rPr>
      </w:pPr>
    </w:p>
    <w:p>
      <w:pPr>
        <w:ind w:left="440" w:right="160" w:firstLine="423"/>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necessary action to authorise</w:t>
      </w:r>
      <w:r>
        <w:rPr>
          <w:rFonts w:ascii="Times New Roman" w:cs="Times New Roman" w:eastAsia="Times New Roman" w:hAnsi="Times New Roman"/>
          <w:sz w:val="18"/>
          <w:szCs w:val="18"/>
          <w:color w:val="auto"/>
        </w:rPr>
        <w:t xml:space="preserve"> includes any action required to comply with the Works Councils Act of The Netherlands (</w:t>
      </w:r>
      <w:r>
        <w:rPr>
          <w:rFonts w:ascii="Times New Roman" w:cs="Times New Roman" w:eastAsia="Times New Roman" w:hAnsi="Times New Roman"/>
          <w:sz w:val="18"/>
          <w:szCs w:val="18"/>
          <w:i w:val="1"/>
          <w:iCs w:val="1"/>
          <w:color w:val="auto"/>
        </w:rPr>
        <w:t>Wet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ondernemingsraden</w:t>
      </w:r>
      <w:r>
        <w:rPr>
          <w:rFonts w:ascii="Times New Roman" w:cs="Times New Roman" w:eastAsia="Times New Roman" w:hAnsi="Times New Roman"/>
          <w:sz w:val="18"/>
          <w:szCs w:val="18"/>
          <w:color w:val="auto"/>
        </w:rPr>
        <w:t>), followed by a positive or neutral advice (</w:t>
      </w:r>
      <w:r>
        <w:rPr>
          <w:rFonts w:ascii="Times New Roman" w:cs="Times New Roman" w:eastAsia="Times New Roman" w:hAnsi="Times New Roman"/>
          <w:sz w:val="18"/>
          <w:szCs w:val="18"/>
          <w:i w:val="1"/>
          <w:iCs w:val="1"/>
          <w:color w:val="auto"/>
        </w:rPr>
        <w:t>advies</w:t>
      </w:r>
      <w:r>
        <w:rPr>
          <w:rFonts w:ascii="Times New Roman" w:cs="Times New Roman" w:eastAsia="Times New Roman" w:hAnsi="Times New Roman"/>
          <w:sz w:val="18"/>
          <w:szCs w:val="18"/>
          <w:color w:val="auto"/>
        </w:rPr>
        <w:t>) from the works council of that person which, if conditional,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can be reasonably complied with and would not cause and are not reasonably likely to cause a breach of any term of any Loan Document;</w:t>
      </w:r>
    </w:p>
    <w:p>
      <w:pPr>
        <w:spacing w:after="0" w:line="68" w:lineRule="exact"/>
        <w:rPr>
          <w:sz w:val="20"/>
          <w:szCs w:val="20"/>
          <w:color w:val="auto"/>
        </w:rPr>
      </w:pPr>
    </w:p>
    <w:p>
      <w:pPr>
        <w:ind w:left="440" w:right="3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constitutional documents </w:t>
      </w:r>
      <w:r>
        <w:rPr>
          <w:rFonts w:ascii="Times New Roman" w:cs="Times New Roman" w:eastAsia="Times New Roman" w:hAnsi="Times New Roman"/>
          <w:sz w:val="18"/>
          <w:szCs w:val="18"/>
          <w:color w:val="auto"/>
        </w:rPr>
        <w:t>means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and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and an up-to-date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extract of registration of the Trade Register of the Dutch Chamber of Commerce;</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includes any mortgage (</w:t>
      </w:r>
      <w:r>
        <w:rPr>
          <w:rFonts w:ascii="Times New Roman" w:cs="Times New Roman" w:eastAsia="Times New Roman" w:hAnsi="Times New Roman"/>
          <w:sz w:val="18"/>
          <w:szCs w:val="18"/>
          <w:i w:val="1"/>
          <w:iCs w:val="1"/>
          <w:color w:val="auto"/>
        </w:rPr>
        <w:t>hypotheek</w:t>
      </w:r>
      <w:r>
        <w:rPr>
          <w:rFonts w:ascii="Times New Roman" w:cs="Times New Roman" w:eastAsia="Times New Roman" w:hAnsi="Times New Roman"/>
          <w:sz w:val="18"/>
          <w:szCs w:val="18"/>
          <w:color w:val="auto"/>
        </w:rPr>
        <w:t>),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retention of title arrangement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right of retention (</w:t>
      </w:r>
      <w:r>
        <w:rPr>
          <w:rFonts w:ascii="Times New Roman" w:cs="Times New Roman" w:eastAsia="Times New Roman" w:hAnsi="Times New Roman"/>
          <w:sz w:val="18"/>
          <w:szCs w:val="18"/>
          <w:i w:val="1"/>
          <w:iCs w:val="1"/>
          <w:color w:val="auto"/>
        </w:rPr>
        <w:t>recht van retentie</w:t>
      </w:r>
      <w:r>
        <w:rPr>
          <w:rFonts w:ascii="Times New Roman" w:cs="Times New Roman" w:eastAsia="Times New Roman" w:hAnsi="Times New Roman"/>
          <w:sz w:val="18"/>
          <w:szCs w:val="18"/>
          <w:color w:val="auto"/>
        </w:rPr>
        <w:t>), right to reclaim goods (</w:t>
      </w:r>
      <w:r>
        <w:rPr>
          <w:rFonts w:ascii="Times New Roman" w:cs="Times New Roman" w:eastAsia="Times New Roman" w:hAnsi="Times New Roman"/>
          <w:sz w:val="18"/>
          <w:szCs w:val="18"/>
          <w:i w:val="1"/>
          <w:iCs w:val="1"/>
          <w:color w:val="auto"/>
        </w:rPr>
        <w:t>recht van reclame</w:t>
      </w:r>
      <w:r>
        <w:rPr>
          <w:rFonts w:ascii="Times New Roman" w:cs="Times New Roman" w:eastAsia="Times New Roman" w:hAnsi="Times New Roman"/>
          <w:sz w:val="18"/>
          <w:szCs w:val="18"/>
          <w:color w:val="auto"/>
        </w:rPr>
        <w:t xml:space="preserve">) and any right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 recht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created for the purpose of granting security (</w:t>
      </w:r>
      <w:r>
        <w:rPr>
          <w:rFonts w:ascii="Times New Roman" w:cs="Times New Roman" w:eastAsia="Times New Roman" w:hAnsi="Times New Roman"/>
          <w:sz w:val="18"/>
          <w:szCs w:val="18"/>
          <w:i w:val="1"/>
          <w:iCs w:val="1"/>
          <w:color w:val="auto"/>
        </w:rPr>
        <w:t>goederenrechtelijke zekerheid</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40" w:right="860" w:firstLine="423"/>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winding-up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wind-up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xml:space="preserve"> includes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or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right="20" w:firstLine="423"/>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procedure or step</w:t>
      </w:r>
      <w:r>
        <w:rPr>
          <w:rFonts w:ascii="Times New Roman" w:cs="Times New Roman" w:eastAsia="Times New Roman" w:hAnsi="Times New Roman"/>
          <w:sz w:val="18"/>
          <w:szCs w:val="18"/>
          <w:color w:val="auto"/>
        </w:rPr>
        <w:t xml:space="preserve"> taken in connection with insolvency proceedings includes that person having filed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includes a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beoogd curator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xml:space="preserve"> includes a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beoogd bewindvoerder</w:t>
      </w:r>
      <w:r>
        <w:rPr>
          <w:rFonts w:ascii="Times New Roman" w:cs="Times New Roman" w:eastAsia="Times New Roman" w:hAnsi="Times New Roman"/>
          <w:sz w:val="18"/>
          <w:szCs w:val="18"/>
          <w:color w:val="auto"/>
        </w:rPr>
        <w:t>; and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xml:space="preserve"> includes a </w:t>
      </w:r>
      <w:r>
        <w:rPr>
          <w:rFonts w:ascii="Times New Roman" w:cs="Times New Roman" w:eastAsia="Times New Roman" w:hAnsi="Times New Roman"/>
          <w:sz w:val="18"/>
          <w:szCs w:val="18"/>
          <w:i w:val="1"/>
          <w:iCs w:val="1"/>
          <w:color w:val="auto"/>
        </w:rPr>
        <w:t>beslag.</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Calculation of Exchange Rate</w:t>
      </w:r>
      <w:r>
        <w:rPr>
          <w:rFonts w:ascii="Times New Roman" w:cs="Times New Roman" w:eastAsia="Times New Roman" w:hAnsi="Times New Roman"/>
          <w:sz w:val="18"/>
          <w:szCs w:val="18"/>
          <w:color w:val="auto"/>
        </w:rPr>
        <w:t>.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Times New Roman" w:cs="Times New Roman" w:eastAsia="Times New Roman" w:hAnsi="Times New Roman"/>
          <w:sz w:val="18"/>
          <w:szCs w:val="18"/>
          <w:u w:val="single" w:color="auto"/>
          <w:color w:val="auto"/>
        </w:rPr>
        <w:t>Reset Date</w:t>
      </w:r>
      <w:r>
        <w:rPr>
          <w:rFonts w:ascii="Times New Roman" w:cs="Times New Roman" w:eastAsia="Times New Roman" w:hAnsi="Times New Roman"/>
          <w:sz w:val="18"/>
          <w:szCs w:val="18"/>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40" w:top="266" w:right="499" w:bottom="1440" w:gutter="0" w:footer="0" w:header="0"/>
        </w:sectPr>
      </w:pPr>
    </w:p>
    <w:bookmarkStart w:id="90" w:name="page91"/>
    <w:bookmarkEnd w:id="9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in this Agreement or any other Loan Document to the contrary, in connection with any action being taken solely in connection with a Limited Condition Transaction, for purposes of:</w:t>
      </w:r>
    </w:p>
    <w:p>
      <w:pPr>
        <w:spacing w:after="0" w:line="162" w:lineRule="exact"/>
        <w:rPr>
          <w:sz w:val="20"/>
          <w:szCs w:val="20"/>
          <w:color w:val="auto"/>
        </w:rPr>
      </w:pPr>
    </w:p>
    <w:p>
      <w:pPr>
        <w:ind w:right="220" w:firstLine="436"/>
        <w:spacing w:after="0" w:line="258"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 Incremental Cap or Available Amount (including, without limitation,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(other than for purposes of any Applicable Term SOFR Margin, Applicable Base Rate Margin, Applicable Canadian Prime Rate Margin, Applicable RFR Margin, Applicable Eurocurrency Margin or Applicable Commitment Fee Percentage); or</w:t>
      </w:r>
    </w:p>
    <w:p>
      <w:pPr>
        <w:spacing w:after="0" w:line="183"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baskets set forth in this Agreement (including, without limitation, baskets measured as a percentage of Consolidated Tangible Assets or Consolidated Total Assets);</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each case, at the option of Crown Holdings (Crown Holdings’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 the date of determination of whether any such action is permitted hereunder shall be deemed to be (i) in the case of a Limited Condition Acquisition, the date the definitive agreements for such Limited Condition Acquisition are entered into, (ii) in the case of any transaction described in clause (b) of the definition of “Limited Condition Transaction,” the date of such irrevocable advance notice and (iii) in the case of any transaction described in clause (c) of the definition of “Limited Condition Transaction,” the date of such declaration, irrevocable advance notice or irrevocable offer (each, an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or consummated in connection therewith (including any incurrence of Indebtedness and the use of proceeds thereof) as if 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and (y) such tests, ratios and baskets shall not be tested at the time of consummation of such Limited Condition Transaction and all related transactions to be entered into or consummated in connection therewith. If Crown Holdings has made an LCT Election and any of the tests, ratios or baskets for which compliance was determined or tested as of the LCT Test Date are exceeded as a result of fluctuations in any such test, ratio or basket, including due to fluctuations in Consolidated EBITDA, Consolidated Total Assets or Consolidated Tangible Assets of Crown Holdings and its Subsidiaries, at or prior to the consummation of the Limited Condition Transaction, such tests, baskets or ratios will be deemed not to have been exceeded as a result of such fluctuations solely for purposes of determining whether the relevant Limited Condition Transaction is permitted to be consummated or taken. If Crown Holdings has made an LCT Election for any Limited Condition Transaction, then in connection with any subsequent calculation of any test, ratio or basket availability with respect to such Limited Condition Transaction on or following the relevant LCT Test Date and prior to the earlier of the date on which such Limited Condition Transaction is consummated or the definitive agreement (or, if applicable, the irrevocable notice or similar event) for such Limited Condition Transaction is terminated or expires without consummation of such Limited Condition Transaction,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1" w:name="page92"/>
    <w:bookmarkEnd w:id="9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action being taken in connection with a Limited Condition Acquisition, for purposes of determining compliance with the representations and warranties and/or any provision of this Agreement which requires that no Unmatured Event of Default, Event of Default or specified Event of Default, as applicable, has occurred, is continuing or would result from any such action, as applicable, such condition shall, at the option of Crown Holdings, be deemed satisfied, so long as no representation or warranty would be breached and no Unmatured Event of Default, Event of Default, or specified Event of Default, as applicable, exists on the date the definitive agreements for such Limited Condition Acquisition are entered into. If Crown Holdings has exercised its option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and any representation or warranty is breached or any Unmatured Event of Default, Event of Default or specified Event of Default occurs following the date the definitive agreements for the applicable Limited Condition Acquisition were entered into and prior to the consummation of such Limited Condition Acquisition, any such representation or warranty breach or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Sanctions Limitations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the covenants contained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8.13:</w:t>
      </w:r>
    </w:p>
    <w:p>
      <w:pPr>
        <w:spacing w:after="0" w:line="207" w:lineRule="exact"/>
        <w:rPr>
          <w:sz w:val="20"/>
          <w:szCs w:val="20"/>
          <w:color w:val="auto"/>
        </w:rPr>
      </w:pPr>
    </w:p>
    <w:p>
      <w:pPr>
        <w:ind w:right="60" w:firstLine="436"/>
        <w:spacing w:after="0" w:line="258"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made or given by, and shall apply to, any Credit Party or any of their Affiliates that qualify as a resident party domiciled, incorporated or established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AWG</w:t>
      </w:r>
      <w:r>
        <w:rPr>
          <w:rFonts w:ascii="Times New Roman" w:cs="Times New Roman" w:eastAsia="Times New Roman" w:hAnsi="Times New Roman"/>
          <w:sz w:val="18"/>
          <w:szCs w:val="18"/>
          <w:color w:val="auto"/>
        </w:rPr>
        <w:t>”) only to the extent that the making or giving of, and compliance with, such representations and warranties and covenants do not result in any violation of or conflict with, Section 7 of the German Foreign Trade Ordinance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AWV</w:t>
      </w:r>
      <w:r>
        <w:rPr>
          <w:rFonts w:ascii="Times New Roman" w:cs="Times New Roman" w:eastAsia="Times New Roman" w:hAnsi="Times New Roman"/>
          <w:sz w:val="18"/>
          <w:szCs w:val="18"/>
          <w:color w:val="auto"/>
        </w:rPr>
        <w:t>”), the Canadian Foreign Extraterritorial Measures Act (“</w:t>
      </w:r>
      <w:r>
        <w:rPr>
          <w:rFonts w:ascii="Times New Roman" w:cs="Times New Roman" w:eastAsia="Times New Roman" w:hAnsi="Times New Roman"/>
          <w:sz w:val="18"/>
          <w:szCs w:val="18"/>
          <w:u w:val="single" w:color="auto"/>
          <w:color w:val="auto"/>
        </w:rPr>
        <w:t>FEMA</w:t>
      </w:r>
      <w:r>
        <w:rPr>
          <w:rFonts w:ascii="Times New Roman" w:cs="Times New Roman" w:eastAsia="Times New Roman" w:hAnsi="Times New Roman"/>
          <w:sz w:val="18"/>
          <w:szCs w:val="18"/>
          <w:color w:val="auto"/>
        </w:rPr>
        <w:t>”), or any other applicable anti-blocking laws or regulations; and</w:t>
      </w:r>
    </w:p>
    <w:p>
      <w:pPr>
        <w:spacing w:after="0" w:line="18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with respect to any Lender which qualifies as a resident party domiciled, incorporated or established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AWG or which notifies the Administrative Agent in writing that it does not wish to receive the benefit of those representations and warranties and covenants (a “</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Effect of Amendment and Restatement of the Existing Credit Agreement</w:t>
      </w:r>
      <w:r>
        <w:rPr>
          <w:rFonts w:ascii="Times New Roman" w:cs="Times New Roman" w:eastAsia="Times New Roman" w:hAnsi="Times New Roman"/>
          <w:sz w:val="18"/>
          <w:szCs w:val="18"/>
          <w:color w:val="auto"/>
        </w:rPr>
        <w:t xml:space="preserve">.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provided that for the avoidance of doubt, each Borrower hereby reaffirms that (a) all Letters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Credit under and as defined in the Existing Credit Agreement shall continue as Letters of Credit under this Agreement and (b) the Collateral and the Loan Documents shall continue to secure, guarantee, support and otherwise benefit the Obligations on the same terms as prior to the effectiveness hereof, except as expressly amended or otherwise modified in writing on the date hereof. Upon the effectiveness of this Agreement, each Loan Document (other than the Existing Credit Agreement) that was in effect immediately prior to the date of this Agreement shall continue to be effective on its terms unless otherwise expressly stated herein or therein.</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Rates</w:t>
      </w:r>
      <w:r>
        <w:rPr>
          <w:rFonts w:ascii="Times New Roman" w:cs="Times New Roman" w:eastAsia="Times New Roman" w:hAnsi="Times New Roman"/>
          <w:sz w:val="17"/>
          <w:szCs w:val="17"/>
          <w:color w:val="auto"/>
        </w:rPr>
        <w:t>. The Administrative Agent does not warrant or accept responsibility for, and shall not have any liability with respect to (a) the continuation of, administration of, submission of, calculation of or any other matter related to Base Rate, the Term SOFR Reference Rate, Term SOFR, the Eurocurrency Rate, Canadian Prime Rate, or Daily Simple RFR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Term SOFR, the Eurocurrency Rate, Canadian Prime Rate, Daily Simple RFR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the Eurocurrency Rate, Canadian Prime Rate or Daily Simple RFR,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Base Rate, the Term SOFR Reference Rate, Term SOFR, the Eurocurrency Rate, Canadian Prime Rate or Daily Simple RFR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AMOUNT AND TERMS OF U.S. DOLLAR, STERLING AND EURO CREDITS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Commitments.</w:t>
      </w:r>
    </w:p>
    <w:p>
      <w:pPr>
        <w:spacing w:after="0" w:line="225" w:lineRule="exact"/>
        <w:rPr>
          <w:sz w:val="20"/>
          <w:szCs w:val="20"/>
          <w:color w:val="auto"/>
        </w:rPr>
      </w:pPr>
    </w:p>
    <w:p>
      <w:pPr>
        <w:ind w:left="680" w:hanging="244"/>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Loans.</w:t>
      </w:r>
    </w:p>
    <w:p>
      <w:pPr>
        <w:spacing w:after="0" w:line="225" w:lineRule="exact"/>
        <w:rPr>
          <w:rFonts w:ascii="Times New Roman" w:cs="Times New Roman" w:eastAsia="Times New Roman" w:hAnsi="Times New Roman"/>
          <w:sz w:val="18"/>
          <w:szCs w:val="18"/>
          <w:color w:val="auto"/>
        </w:rPr>
      </w:pPr>
    </w:p>
    <w:p>
      <w:pPr>
        <w:ind w:left="440" w:right="100" w:firstLine="419"/>
        <w:spacing w:after="0" w:line="281" w:lineRule="auto"/>
        <w:tabs>
          <w:tab w:leader="none" w:pos="107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Loan A Facility</w:t>
      </w:r>
      <w:r>
        <w:rPr>
          <w:rFonts w:ascii="Times New Roman" w:cs="Times New Roman" w:eastAsia="Times New Roman" w:hAnsi="Times New Roman"/>
          <w:sz w:val="17"/>
          <w:szCs w:val="17"/>
          <w:color w:val="auto"/>
        </w:rPr>
        <w:t>. Each Term Loan A Lender, severally and for itself alone, hereby agrees, on the terms and subject to the terms and conditions set forth herein and in reliance upon the representations and warranties set forth herein and in the other Loan Documents, to make a loan (each such loan, a “</w:t>
      </w:r>
      <w:r>
        <w:rPr>
          <w:rFonts w:ascii="Times New Roman" w:cs="Times New Roman" w:eastAsia="Times New Roman" w:hAnsi="Times New Roman"/>
          <w:sz w:val="17"/>
          <w:szCs w:val="17"/>
          <w:u w:val="single" w:color="auto"/>
          <w:color w:val="auto"/>
        </w:rPr>
        <w:t>Term Loan A</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Term A Loans</w:t>
      </w:r>
      <w:r>
        <w:rPr>
          <w:rFonts w:ascii="Times New Roman" w:cs="Times New Roman" w:eastAsia="Times New Roman" w:hAnsi="Times New Roman"/>
          <w:sz w:val="17"/>
          <w:szCs w:val="17"/>
          <w:color w:val="auto"/>
        </w:rPr>
        <w:t>”) to U.S. Borrower on the Effective Date in an aggregate principal amount equal to the Term Loan A Commitment of such Lender. The Term A Loans (i) shall be incurred by U.S. Borrower pursuant to a single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3" w:name="page94"/>
    <w:bookmarkEnd w:id="93"/>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drawing, (ii) shall be denominated in Dollars and (iii) shall not exceed for any Lender at the time of incurrence thereof on the Effective Date that aggregate principal amount which equals the Term Loan A Commitment, if any, of such Lender at such time. Each Lender’s Term Loan A Commitment shall expire immediately and without further action on the Effective Date, after giving effect to the Term A Loans made thereon. No amount of any Term A Loan which is repaid or prepaid by U.S. Borrower may be reborrowed hereunder.</w:t>
      </w:r>
    </w:p>
    <w:p>
      <w:pPr>
        <w:spacing w:after="0" w:line="72" w:lineRule="exact"/>
        <w:rPr>
          <w:sz w:val="20"/>
          <w:szCs w:val="20"/>
          <w:color w:val="auto"/>
        </w:rPr>
      </w:pPr>
    </w:p>
    <w:p>
      <w:pPr>
        <w:jc w:val="both"/>
        <w:ind w:left="4" w:firstLine="419"/>
        <w:spacing w:after="0" w:line="270" w:lineRule="auto"/>
        <w:tabs>
          <w:tab w:leader="none" w:pos="69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Euro Facility</w:t>
      </w:r>
      <w:r>
        <w:rPr>
          <w:rFonts w:ascii="Times New Roman" w:cs="Times New Roman" w:eastAsia="Times New Roman" w:hAnsi="Times New Roman"/>
          <w:sz w:val="17"/>
          <w:szCs w:val="17"/>
          <w:color w:val="auto"/>
        </w:rPr>
        <w:t>. Each Term Euro Lender, severally and for itself alone, hereby agrees, on the terms and subject to conditions set forth herein and in reliance upon the representations and warranties set forth herein and in the other Loan Documents, to make a loan (each such loan, a “</w:t>
      </w:r>
      <w:r>
        <w:rPr>
          <w:rFonts w:ascii="Times New Roman" w:cs="Times New Roman" w:eastAsia="Times New Roman" w:hAnsi="Times New Roman"/>
          <w:sz w:val="17"/>
          <w:szCs w:val="17"/>
          <w:u w:val="single" w:color="auto"/>
          <w:color w:val="auto"/>
        </w:rPr>
        <w:t>Term Euro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Term Euro Loans</w:t>
      </w:r>
      <w:r>
        <w:rPr>
          <w:rFonts w:ascii="Times New Roman" w:cs="Times New Roman" w:eastAsia="Times New Roman" w:hAnsi="Times New Roman"/>
          <w:sz w:val="17"/>
          <w:szCs w:val="17"/>
          <w:color w:val="auto"/>
        </w:rPr>
        <w:t>”) to European Borrower on the Effective Date in an aggregate principal amount equal to the Term Euro Commitment of such Lender. The Term Euro Loans (i) shall be incurred by European Borrower pursuant to a single drawing,</w:t>
      </w:r>
    </w:p>
    <w:p>
      <w:pPr>
        <w:spacing w:after="0" w:line="2" w:lineRule="exact"/>
        <w:rPr>
          <w:rFonts w:ascii="Times New Roman" w:cs="Times New Roman" w:eastAsia="Times New Roman" w:hAnsi="Times New Roman"/>
          <w:sz w:val="17"/>
          <w:szCs w:val="17"/>
          <w:color w:val="auto"/>
        </w:rPr>
      </w:pPr>
    </w:p>
    <w:p>
      <w:pPr>
        <w:ind w:left="4" w:right="80" w:hanging="4"/>
        <w:spacing w:after="0" w:line="253"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denominated in Euros, (iii) shall not exceed for any Lender at the time of incurrence thereof on the Effective Date that aggregate principal amount which equals the Term Euro Commitment, if any, of such Lender at such time. Each Term Euro Lender’s Term Euro Commitment shall expire immediately and without further action on the Effective Date, after giving effect to the Term Euro Loans made thereon. No amount of a Term Euro Loan which is repaid or prepaid by European Borrower may be reborrowed hereunder.</w:t>
      </w:r>
    </w:p>
    <w:p>
      <w:pPr>
        <w:spacing w:after="0" w:line="189" w:lineRule="exact"/>
        <w:rPr>
          <w:sz w:val="20"/>
          <w:szCs w:val="20"/>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p>
    <w:p>
      <w:pPr>
        <w:spacing w:after="0" w:line="225" w:lineRule="exact"/>
        <w:rPr>
          <w:rFonts w:ascii="Times New Roman" w:cs="Times New Roman" w:eastAsia="Times New Roman" w:hAnsi="Times New Roman"/>
          <w:sz w:val="18"/>
          <w:szCs w:val="18"/>
          <w:color w:val="auto"/>
        </w:rPr>
      </w:pPr>
    </w:p>
    <w:p>
      <w:pPr>
        <w:ind w:left="4" w:right="100" w:firstLine="419"/>
        <w:spacing w:after="0" w:line="253" w:lineRule="auto"/>
        <w:tabs>
          <w:tab w:leader="none" w:pos="6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Revolving Loan Facility</w:t>
      </w:r>
      <w:r>
        <w:rPr>
          <w:rFonts w:ascii="Times New Roman" w:cs="Times New Roman" w:eastAsia="Times New Roman" w:hAnsi="Times New Roman"/>
          <w:sz w:val="18"/>
          <w:szCs w:val="18"/>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Dollar Revolving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Section 3.6, all Dollar Revolving Loans comprising the same Borrowing shall at all times be of the same Type.</w:t>
      </w:r>
    </w:p>
    <w:p>
      <w:pPr>
        <w:spacing w:after="0" w:line="194"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Revolving Loan Facility</w:t>
      </w:r>
      <w:r>
        <w:rPr>
          <w:rFonts w:ascii="Times New Roman" w:cs="Times New Roman" w:eastAsia="Times New Roman" w:hAnsi="Times New Roman"/>
          <w:sz w:val="18"/>
          <w:szCs w:val="18"/>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from time to time during the Canadian Commitment Period in an amount not to exceed its Canadian Revolver Pro Rata Share of the Total Available Canadian Revolving Commitment (each such loan by any Lender, a “</w:t>
      </w:r>
      <w:r>
        <w:rPr>
          <w:rFonts w:ascii="Times New Roman" w:cs="Times New Roman" w:eastAsia="Times New Roman" w:hAnsi="Times New Roman"/>
          <w:sz w:val="18"/>
          <w:szCs w:val="18"/>
          <w:u w:val="single" w:color="auto"/>
          <w:color w:val="auto"/>
        </w:rPr>
        <w:t>Canadian Revolving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Canadian Revolving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Canadian Revolving Loans shall be made if, after giving effect thereto, the Total Available Canadian Revolving Commitment would be less than zero.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w:t>
      </w:r>
    </w:p>
    <w:p>
      <w:pPr>
        <w:spacing w:after="0" w:line="200" w:lineRule="exact"/>
        <w:rPr>
          <w:sz w:val="20"/>
          <w:szCs w:val="20"/>
          <w:color w:val="auto"/>
        </w:rPr>
      </w:pPr>
    </w:p>
    <w:p>
      <w:pPr>
        <w:spacing w:after="0" w:line="2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44"/>
          </w:cols>
          <w:pgMar w:left="876" w:top="270" w:right="479" w:bottom="1440" w:gutter="0" w:footer="0" w:header="0"/>
        </w:sectPr>
      </w:pPr>
    </w:p>
    <w:bookmarkStart w:id="94" w:name="page95"/>
    <w:bookmarkEnd w:id="94"/>
    <w:p>
      <w:pPr>
        <w:ind w:left="4" w:firstLine="419"/>
        <w:spacing w:after="0" w:line="268" w:lineRule="auto"/>
        <w:tabs>
          <w:tab w:leader="none" w:pos="74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Multicurrency Revolving Loan Facility</w:t>
      </w:r>
      <w:r>
        <w:rPr>
          <w:rFonts w:ascii="Times New Roman" w:cs="Times New Roman" w:eastAsia="Times New Roman" w:hAnsi="Times New Roman"/>
          <w:sz w:val="17"/>
          <w:szCs w:val="17"/>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(other than Canadian Dollars)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Times New Roman" w:cs="Times New Roman" w:eastAsia="Times New Roman" w:hAnsi="Times New Roman"/>
          <w:sz w:val="17"/>
          <w:szCs w:val="17"/>
          <w:u w:val="single" w:color="auto"/>
          <w:color w:val="auto"/>
        </w:rPr>
        <w:t>Multicurrency Revolving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Multicurrency Revolving Loans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 such Multicurrency Revolving Loan shall be made if after giving effect thereto, the Total Available Multicurrency Revolving Commitments would equal less than zero and (b) the aggregate principal amount of all Multicurrency Revolving Loans denominated in Sterling shall not exceed the Sterling Equivalent of $250,000,000.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 except as otherwise specifically provided in Section 3.6, all Multicurrency Revolving Loans comprising the same Borrowing shall at all times be of the same Type.</w:t>
      </w:r>
    </w:p>
    <w:p>
      <w:pPr>
        <w:spacing w:after="0" w:line="183"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p>
    <w:p>
      <w:pPr>
        <w:spacing w:after="0" w:line="22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 w:right="20" w:firstLine="419"/>
        <w:spacing w:after="0" w:line="255" w:lineRule="auto"/>
        <w:tabs>
          <w:tab w:leader="none" w:pos="6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Multicurrency Swing Line</w:t>
      </w:r>
      <w:r>
        <w:rPr>
          <w:rFonts w:ascii="Times New Roman" w:cs="Times New Roman" w:eastAsia="Times New Roman" w:hAnsi="Times New Roman"/>
          <w:sz w:val="18"/>
          <w:szCs w:val="18"/>
          <w:color w:val="auto"/>
        </w:rPr>
        <w:t>. Subject to the terms and conditions hereof, the Swing Line Lender in its individual capacity agrees to make swing line loans in Dollars or Alternative Currencies (“</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event may the amount of any Borrowing of Swing Line Loans</w:t>
      </w:r>
    </w:p>
    <w:p>
      <w:pPr>
        <w:spacing w:after="0" w:line="2" w:lineRule="exact"/>
        <w:rPr>
          <w:rFonts w:ascii="Times New Roman" w:cs="Times New Roman" w:eastAsia="Times New Roman" w:hAnsi="Times New Roman"/>
          <w:sz w:val="18"/>
          <w:szCs w:val="18"/>
          <w:color w:val="auto"/>
        </w:rPr>
      </w:pPr>
    </w:p>
    <w:p>
      <w:pPr>
        <w:ind w:left="4" w:right="420" w:hanging="4"/>
        <w:spacing w:after="0" w:line="265" w:lineRule="auto"/>
        <w:tabs>
          <w:tab w:leader="none" w:pos="29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 the Total Available Multicurrency Revolving Commitment immediately prior to such Borrowing (after giving effect to the use of proceeds thereof), (B) exceed the Available Multicurrency Revolving Sublimit for such Borrower immediately prior to such Borrowing or</w:t>
      </w:r>
    </w:p>
    <w:p>
      <w:pPr>
        <w:ind w:left="4" w:hanging="4"/>
        <w:spacing w:after="0" w:line="268" w:lineRule="auto"/>
        <w:tabs>
          <w:tab w:leader="none" w:pos="28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Times New Roman" w:cs="Times New Roman" w:eastAsia="Times New Roman" w:hAnsi="Times New Roman"/>
          <w:sz w:val="17"/>
          <w:szCs w:val="17"/>
          <w:u w:val="single" w:color="auto"/>
          <w:color w:val="auto"/>
        </w:rPr>
        <w:t>Section 2.1(c)(ii)</w:t>
      </w:r>
      <w:r>
        <w:rPr>
          <w:rFonts w:ascii="Times New Roman" w:cs="Times New Roman" w:eastAsia="Times New Roman" w:hAnsi="Times New Roman"/>
          <w:sz w:val="17"/>
          <w:szCs w:val="17"/>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 notwithstanding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shall not be entitled to be converted into any other Type of Loan. Notwithstanding the foregoing, in the event there is a Defaulting Lender, Swing</w:t>
      </w:r>
    </w:p>
    <w:p>
      <w:pPr>
        <w:spacing w:after="0" w:line="11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24"/>
          </w:cols>
          <w:pgMar w:left="876" w:top="270" w:right="499" w:bottom="1440" w:gutter="0" w:footer="0" w:header="0"/>
        </w:sectPr>
      </w:pPr>
    </w:p>
    <w:bookmarkStart w:id="95" w:name="page96"/>
    <w:bookmarkEnd w:id="95"/>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pacing w:after="0" w:line="180" w:lineRule="exact"/>
        <w:rPr>
          <w:sz w:val="20"/>
          <w:szCs w:val="20"/>
          <w:color w:val="auto"/>
        </w:rPr>
      </w:pPr>
    </w:p>
    <w:p>
      <w:pPr>
        <w:ind w:left="4" w:right="80" w:firstLine="419"/>
        <w:spacing w:after="0" w:line="253" w:lineRule="auto"/>
        <w:tabs>
          <w:tab w:leader="none" w:pos="7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Refunding of Swing Line Loans</w:t>
      </w:r>
      <w:r>
        <w:rPr>
          <w:rFonts w:ascii="Times New Roman" w:cs="Times New Roman" w:eastAsia="Times New Roman" w:hAnsi="Times New Roman"/>
          <w:sz w:val="18"/>
          <w:szCs w:val="18"/>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w:t>
      </w:r>
      <w:r>
        <w:rPr>
          <w:rFonts w:ascii="Times New Roman" w:cs="Times New Roman" w:eastAsia="Times New Roman" w:hAnsi="Times New Roman"/>
          <w:sz w:val="18"/>
          <w:szCs w:val="18"/>
          <w:u w:val="single" w:color="auto"/>
          <w:color w:val="auto"/>
        </w:rPr>
        <w:t>the “Refunded Swing Line Loans</w:t>
      </w:r>
      <w:r>
        <w:rPr>
          <w:rFonts w:ascii="Times New Roman" w:cs="Times New Roman" w:eastAsia="Times New Roman" w:hAnsi="Times New Roman"/>
          <w:sz w:val="18"/>
          <w:szCs w:val="18"/>
          <w:color w:val="auto"/>
        </w:rPr>
        <w:t xml:space="preserve">”) outstanding on the date such notice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notice shall be deemed to have automatically been given upon the occurrence of an Event of Default under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Unless any of the events described in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have occurred (in which event the procedures of this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local time in the place of funding, in funds immediately available on the Business Day next succeeding the date such notice is given. The proceeds of such Revolving Loans shall be immediately applied to repay the Refunded Swing Line Loans.</w:t>
      </w:r>
    </w:p>
    <w:p>
      <w:pPr>
        <w:spacing w:after="0" w:line="191"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73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Swing Line Loans</w:t>
      </w:r>
      <w:r>
        <w:rPr>
          <w:rFonts w:ascii="Times New Roman" w:cs="Times New Roman" w:eastAsia="Times New Roman" w:hAnsi="Times New Roman"/>
          <w:sz w:val="18"/>
          <w:szCs w:val="18"/>
          <w:color w:val="auto"/>
        </w:rPr>
        <w:t xml:space="preserve">. If, prior to refunding a Swing Line Loan with a Revolving Loan pursuant to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xml:space="preserve">, an Event of Default under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have occurred, or if for any other reason a Revolving Loan cannot be made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then, subject to the provisions of </w:t>
      </w:r>
      <w:r>
        <w:rPr>
          <w:rFonts w:ascii="Times New Roman" w:cs="Times New Roman" w:eastAsia="Times New Roman" w:hAnsi="Times New Roman"/>
          <w:sz w:val="18"/>
          <w:szCs w:val="18"/>
          <w:u w:val="single" w:color="auto"/>
          <w:color w:val="auto"/>
        </w:rPr>
        <w:t>Section 2.1(c)(v)</w:t>
      </w:r>
      <w:r>
        <w:rPr>
          <w:rFonts w:ascii="Times New Roman" w:cs="Times New Roman" w:eastAsia="Times New Roman" w:hAnsi="Times New Roman"/>
          <w:sz w:val="18"/>
          <w:szCs w:val="18"/>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191"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8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Obligations Unconditional</w:t>
      </w:r>
      <w:r>
        <w:rPr>
          <w:rFonts w:ascii="Times New Roman" w:cs="Times New Roman" w:eastAsia="Times New Roman" w:hAnsi="Times New Roman"/>
          <w:sz w:val="18"/>
          <w:szCs w:val="18"/>
          <w:color w:val="auto"/>
        </w:rPr>
        <w:t xml:space="preserve">. Each Lender’s obligation to make Revolving Loans in accordance with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xml:space="preserve"> above and to purchase participating interests in accordance with </w:t>
      </w:r>
      <w:r>
        <w:rPr>
          <w:rFonts w:ascii="Times New Roman" w:cs="Times New Roman" w:eastAsia="Times New Roman" w:hAnsi="Times New Roman"/>
          <w:sz w:val="18"/>
          <w:szCs w:val="18"/>
          <w:u w:val="single" w:color="auto"/>
          <w:color w:val="auto"/>
        </w:rPr>
        <w:t>Section 2.1(c)(iv)</w:t>
      </w:r>
      <w:r>
        <w:rPr>
          <w:rFonts w:ascii="Times New Roman" w:cs="Times New Roman" w:eastAsia="Times New Roman" w:hAnsi="Times New Roman"/>
          <w:sz w:val="18"/>
          <w:szCs w:val="18"/>
          <w:color w:val="auto"/>
        </w:rPr>
        <w:t xml:space="preserve"> above shall be absolute and unconditional and shall not be affected by any circumstance, including, without limitation, (A) any set-off, counterclaim, recoupment, defense or other 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Lender does not make available to Swing Line Lender the amount required pursuant to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above, as the case may be, Swing Line Lender shall be entitled to recover such amount on demand from such Lender, together with interest thereon for each day from the date of non-payment until such amount is paid in full at the Federal Funds Rate</w:t>
      </w:r>
    </w:p>
    <w:p>
      <w:pPr>
        <w:spacing w:after="0" w:line="12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84"/>
          </w:cols>
          <w:pgMar w:left="876" w:top="270" w:right="439" w:bottom="1440" w:gutter="0" w:footer="0" w:header="0"/>
        </w:sectPr>
      </w:pPr>
    </w:p>
    <w:bookmarkStart w:id="96" w:name="page97"/>
    <w:bookmarkEnd w:id="96"/>
    <w:p>
      <w:pPr>
        <w:ind w:left="44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first two Business Days and at the Base Rate thereafter. Notwithstanding the foregoing provisions of this </w:t>
      </w:r>
      <w:r>
        <w:rPr>
          <w:rFonts w:ascii="Times New Roman" w:cs="Times New Roman" w:eastAsia="Times New Roman" w:hAnsi="Times New Roman"/>
          <w:sz w:val="18"/>
          <w:szCs w:val="18"/>
          <w:u w:val="single" w:color="auto"/>
          <w:color w:val="auto"/>
        </w:rPr>
        <w:t>Section 2.1(c)(v)</w:t>
      </w:r>
      <w:r>
        <w:rPr>
          <w:rFonts w:ascii="Times New Roman" w:cs="Times New Roman" w:eastAsia="Times New Roman" w:hAnsi="Times New Roman"/>
          <w:sz w:val="18"/>
          <w:szCs w:val="18"/>
          <w:color w:val="auto"/>
        </w:rPr>
        <w:t xml:space="preserve">, no Lender shall be required to make a Revolving Loan to any Borrower for the purpose of refunding a Swing Line Loan pursuant to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xml:space="preserve"> above or to purchase a participating interest in a Swing Line Loan pursuant to </w:t>
      </w:r>
      <w:r>
        <w:rPr>
          <w:rFonts w:ascii="Times New Roman" w:cs="Times New Roman" w:eastAsia="Times New Roman" w:hAnsi="Times New Roman"/>
          <w:sz w:val="18"/>
          <w:szCs w:val="18"/>
          <w:u w:val="single" w:color="auto"/>
          <w:color w:val="auto"/>
        </w:rPr>
        <w:t>Section 2.1(c)(iv)</w:t>
      </w:r>
      <w:r>
        <w:rPr>
          <w:rFonts w:ascii="Times New Roman" w:cs="Times New Roman" w:eastAsia="Times New Roman" w:hAnsi="Times New Roman"/>
          <w:sz w:val="18"/>
          <w:szCs w:val="18"/>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of such Lender to make such Refunded Swing Line Loans and to purchase such participating interests shall be reinstated upon the earlier to occur of (y) the date upon which such Lender notifies Swing Line Lender that its prior notice has been withdrawn and (z) the date upon which the Event of Default or Unmatured Event of Default specified in such notice no longer is continuing.</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Evidence of Indebtedness; Repayment of Loans.</w:t>
      </w:r>
    </w:p>
    <w:p>
      <w:pPr>
        <w:spacing w:after="0" w:line="225" w:lineRule="exact"/>
        <w:rPr>
          <w:sz w:val="20"/>
          <w:szCs w:val="20"/>
          <w:color w:val="auto"/>
        </w:rPr>
      </w:pPr>
    </w:p>
    <w:p>
      <w:pPr>
        <w:ind w:left="4" w:right="80" w:firstLine="436"/>
        <w:spacing w:after="0" w:line="256" w:lineRule="auto"/>
        <w:tabs>
          <w:tab w:leader="none" w:pos="6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Times New Roman" w:cs="Times New Roman" w:eastAsia="Times New Roman" w:hAnsi="Times New Roman"/>
          <w:sz w:val="18"/>
          <w:szCs w:val="18"/>
          <w:u w:val="single" w:color="auto"/>
          <w:color w:val="auto"/>
        </w:rPr>
        <w:t>Exhibit 2.2(a)(1)</w:t>
      </w:r>
      <w:r>
        <w:rPr>
          <w:rFonts w:ascii="Times New Roman" w:cs="Times New Roman" w:eastAsia="Times New Roman" w:hAnsi="Times New Roman"/>
          <w:sz w:val="18"/>
          <w:szCs w:val="18"/>
          <w:color w:val="auto"/>
        </w:rPr>
        <w:t xml:space="preserve"> hereto (or such other form as mutually agreed by Crown Holdings and the Administrative Agent), with blanks appropriately completed in conformity herewith and (2) if Revolving Loans, by a promissory note duly executed and delivered by such Borrower substantially in the form of </w:t>
      </w:r>
      <w:r>
        <w:rPr>
          <w:rFonts w:ascii="Times New Roman" w:cs="Times New Roman" w:eastAsia="Times New Roman" w:hAnsi="Times New Roman"/>
          <w:sz w:val="18"/>
          <w:szCs w:val="18"/>
          <w:u w:val="single" w:color="auto"/>
          <w:color w:val="auto"/>
        </w:rPr>
        <w:t>Exhibit 2.2(a)(2)</w:t>
      </w:r>
      <w:r>
        <w:rPr>
          <w:rFonts w:ascii="Times New Roman" w:cs="Times New Roman" w:eastAsia="Times New Roman" w:hAnsi="Times New Roman"/>
          <w:sz w:val="18"/>
          <w:szCs w:val="18"/>
          <w:color w:val="auto"/>
        </w:rPr>
        <w:t xml:space="preserve"> hereto (or such other form as mutually agreed by Crown Holdings and the Administrative Agent), with blanks appropriately completed in conformity herewith.</w:t>
      </w:r>
    </w:p>
    <w:p>
      <w:pPr>
        <w:spacing w:after="0" w:line="187"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Notation of Payments</w:t>
      </w:r>
      <w:r>
        <w:rPr>
          <w:rFonts w:ascii="Times New Roman" w:cs="Times New Roman" w:eastAsia="Times New Roman" w:hAnsi="Times New Roman"/>
          <w:sz w:val="18"/>
          <w:szCs w:val="18"/>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 Each Borrower hereby unconditionally promises to pay to Administrative Agent for the account of the relevant Lenders</w:t>
      </w:r>
    </w:p>
    <w:p>
      <w:pPr>
        <w:spacing w:after="0" w:line="27" w:lineRule="exact"/>
        <w:rPr>
          <w:rFonts w:ascii="Times New Roman" w:cs="Times New Roman" w:eastAsia="Times New Roman" w:hAnsi="Times New Roman"/>
          <w:sz w:val="18"/>
          <w:szCs w:val="18"/>
          <w:color w:val="auto"/>
        </w:rPr>
      </w:pPr>
    </w:p>
    <w:p>
      <w:pPr>
        <w:ind w:left="4" w:right="100" w:hanging="4"/>
        <w:spacing w:after="0" w:line="251"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 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Effective Date until payment in full thereof at the rates per annum, and on the dates, set forth in </w:t>
      </w:r>
      <w:r>
        <w:rPr>
          <w:rFonts w:ascii="Times New Roman" w:cs="Times New Roman" w:eastAsia="Times New Roman" w:hAnsi="Times New Roman"/>
          <w:sz w:val="18"/>
          <w:szCs w:val="18"/>
          <w:u w:val="single" w:color="auto"/>
          <w:color w:val="auto"/>
        </w:rPr>
        <w:t>Section 3.1.</w:t>
      </w:r>
    </w:p>
    <w:p>
      <w:pPr>
        <w:spacing w:after="0" w:line="19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Minimum Amount of Each Borrowing; Maximum Number of Borrowings</w:t>
      </w:r>
      <w:r>
        <w:rPr>
          <w:rFonts w:ascii="Times New Roman" w:cs="Times New Roman" w:eastAsia="Times New Roman" w:hAnsi="Times New Roman"/>
          <w:sz w:val="18"/>
          <w:szCs w:val="18"/>
          <w:color w:val="auto"/>
        </w:rPr>
        <w:t xml:space="preserve">. The aggregate principal amount of each Borrowing by any Borrower hereunder shall be not less than the Minimum Borrowing Amount and, if greater, shall be in Minimum Borrowing Multiples above such minimum (or, if less for any Borrowing, the then Total Available Dollar Revolving Commitment, the Total Available Multicurrency Revolving Commitment or the Total Available Canadian Revolving Commitment). More than one Borrowing may be incurred on any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there be outstanding more than, unless approved by Administrative Agent in its reasonable discretion, ten (10) Borrowings of Eurocurrency Loans, SOFR Loans and Daily Simple RFR Loans at any time.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97" w:name="page98"/>
    <w:bookmarkEnd w:id="9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Borrowing Options. The Term Loans and the Revolving Loans, in each case, denominated in Dollars shall, at the option of the applicable Borrower except as otherwise provided in this Agreement, be (i) Base Rate Loans, (ii) SOFR Loans, or (iii) part Base Rate Loans and part SOFR Loans. The Term Loans and Multicurrency Revolving Loans, in each case, denominated in Euro shall be Eurocurrency Loans. The Canadian Revolving Loans denominated in Canadian Dollars shall, at the option of the Canadian Borrower except as otherwise provided in this Agreement, be (i) Eurocurrency Loans or (ii) Canadian Prime Rate Loans. Multicurrency Revolving Loans denominated in Sterling shall be Daily Simple RFR Loans. Multicurrency Revolving Loans denominated in any other Alternative Currency (other than Canadian Dollars) shall bear interest based on the benchmark rate agreed for such Alternative Currency pursuant to Section 2.8. As to any Loan, any Lender may, if it so elects, fulfill its commitment by causing a domestic or foreign branch or affiliate with reasonable and appropriate capacities to fund such currency and without any increased cost to Borrowers to make or continue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Whenever any Borrower desires to make a Borrowing of any Loan (other than a Swing Line Loan) hereunder, it shall give Administrative Agent at its Notice Address (A) at least one Business Day’s prior written notice (or telephonic notice promptly confirmed in writing), given not later than 12:00 p.m. (New York City time), of each Base Rate Loan, (B) at least one Business Day’s prior written notice (or telephonic notice promptly confirmed in writing), given not later than 8:00 a.m. (New York City time), of each Daily Simple RFR Loan, (C) at least three Business Days’ prior written notice (or telephonic notice promptly confirmed in writing), given not later than 12:00 p.m. (New York City time) (or 8:00 a.m. (New York City time), in the case of a borrowing in Euro), of each SOFR Loan or Eurocurrency Loan and (D) at least one Business Day’s prior written notice (or telephonic notice promptly confirmed in writing), given not later than 11:00 a.m. (Toronto time) in the case of a borrowing of Canadian Prime Rate Loan, as applicable, to be made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Notice of Borrowing with respect to Borrowings to be made on the Effective Date may be delivered later than the time specified above but no later than (x) in the case of Dollar denominated Loans, 10:00 a.m. (New York City time) and (y) in the case of Alternative Currency Loans, 12:00 p.m. (London time), in each case, on the Business Day prior to the Effective Date. Whenever U.S. Borrower desires that Swing Line Lender make a Swing Line Loan in Dollars under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xml:space="preserve">,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(other than Canadian Dollars) under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the applicable Borrower shall deliver written notice (or telephone notice promptly confirmed in writing) to Swing Line Lender and U.K. Administrative Agent with a copy to the Administrative Agent prior to 9:30 a.m. (London time) on (i) with respect to Swing Line Loans denominated in Sterling, the date of such Borrowing and (ii) with respect to Swing Line Loans denominated in Euro, the date that is two Business Days prior to such Borrowing. Each such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which shall be in the form of </w:t>
      </w:r>
      <w:r>
        <w:rPr>
          <w:rFonts w:ascii="Times New Roman" w:cs="Times New Roman" w:eastAsia="Times New Roman" w:hAnsi="Times New Roman"/>
          <w:sz w:val="18"/>
          <w:szCs w:val="18"/>
          <w:u w:val="single" w:color="auto"/>
          <w:color w:val="auto"/>
        </w:rPr>
        <w:t>Exhibit 2.5</w:t>
      </w:r>
      <w:r>
        <w:rPr>
          <w:rFonts w:ascii="Times New Roman" w:cs="Times New Roman" w:eastAsia="Times New Roman" w:hAnsi="Times New Roman"/>
          <w:sz w:val="18"/>
          <w:szCs w:val="18"/>
          <w:color w:val="auto"/>
        </w:rPr>
        <w:t xml:space="preserve"> hereto (or such other form as mutually agreed by Crown Holdings and the Administrative Agent), shall be irrevocable, shall be deemed a representation by such Borrower that all conditions precedent to such Borrowing have been satisfied and shall specify (i) the aggregate principal amount of the Loans to be made pursuant to such Borrowing stated in the relevant currency, (ii) the date of Borrowing (which shall be a Business Day), (iii) whether the Loans being made pursuant to such Borrowing are to be Swing Line Loans, and (iv) whether the Loans being made pursuant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98" w:name="page99"/>
    <w:bookmarkEnd w:id="98"/>
    <w:p>
      <w:pPr>
        <w:ind w:left="4" w:right="1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such Borrowing are to be Dollar Revolving Loans, Multicurrency Revolving Loans or Canadian Revolving Loans, and, as applicable, whether such Loans are to be Base Rate Loans, SOFR Loans, Daily Simple RFR Loans, Canadian Prime Rate Loans or Eurocurrency Loans and, with respect to SOFR Loans and Eurocurrency Loans, the Interest Period and Applicable Currency to be applicable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Borrower shall have failed to specify the Type, Applicable Currency or Interest Period of such Loans (and shall not have promptly responded to the Administrative Agent’s request for such information), such Borrower shall be deemed to have requested a (w) in the case of a Loan denominated in Dollars, a SOFR Loan, (x) in the case of a Loan denominated in Euro, a Eurocurrency Loan, (y) in the case of a loan denominated in Sterling, a Daily Simple RFR Loan or</w:t>
      </w:r>
    </w:p>
    <w:p>
      <w:pPr>
        <w:spacing w:after="0" w:line="5" w:lineRule="exact"/>
        <w:rPr>
          <w:sz w:val="20"/>
          <w:szCs w:val="20"/>
          <w:color w:val="auto"/>
        </w:rPr>
      </w:pPr>
    </w:p>
    <w:p>
      <w:pPr>
        <w:ind w:left="4" w:hanging="4"/>
        <w:spacing w:after="0" w:line="251"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Loan denominated in Canadian Dollars, a Eurocurrency Loan, with an Interest Period (in the case of a Eurocurrency Loan or a SOFR Loan) of one month, and if no currency is specified, in Dollars (or Sterling, in the case of a Daily Simple RFR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date of such notice is less than three Business Days from the date of such Borrowing, such Borrower shall be deemed to have requested a Base Rate Loan in Dollars. Administrative Agent shall as promptly as practicable give each Lender that would be required to fund a portion of a proposed Borrowing written or telephonic notice (promptly confirmed in writing) of such proposed Borrowing, 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192"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Conversion or Continuation</w:t>
      </w:r>
      <w:r>
        <w:rPr>
          <w:rFonts w:ascii="Times New Roman" w:cs="Times New Roman" w:eastAsia="Times New Roman" w:hAnsi="Times New Roman"/>
          <w:sz w:val="17"/>
          <w:szCs w:val="17"/>
          <w:color w:val="auto"/>
        </w:rPr>
        <w:t>. Any Borrower may elect (i) on any Business Day to convert Base Rate Loans or any portion thereof to SOFR Loans, (ii) at the end of any Interest Period with respect thereto, to convert Loans denominated in Dollars that are SOFR Loans or any portion thereof into Base Rate Loans or to continue such SOFR Loans or any portion thereof for an additional Interest Period, (iii) at the end of any Interest Period with respect thereto, to continue Eurocurrency Loans (other than Eurocurrency Loans denominated in Canadian Dollars) for an additional Interest Period and</w:t>
      </w:r>
    </w:p>
    <w:p>
      <w:pPr>
        <w:spacing w:after="0" w:line="3" w:lineRule="exact"/>
        <w:rPr>
          <w:sz w:val="20"/>
          <w:szCs w:val="20"/>
          <w:color w:val="auto"/>
        </w:rPr>
      </w:pPr>
    </w:p>
    <w:p>
      <w:pPr>
        <w:ind w:left="4" w:right="20" w:hanging="4"/>
        <w:spacing w:after="0" w:line="251" w:lineRule="auto"/>
        <w:tabs>
          <w:tab w:leader="none" w:pos="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 any Business Day to convert Canadian Prime Rate Loans or any portion thereof to Eurocurrency Loans denominated in Canadian Dollars and (B) at the end of the applicable Interest Period with respect thereto, to convert Eurocurrency Loans denominated in Canadian Dollars or any portion thereof into Canadian Prime Rate Loans or continue such Eurocurrency Loans denominated in Canadian Dollars or any portion thereof for an additional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SOFR Loans or Eurocurrency Loans shall be allocated among the SOFR Loans or Eurocurrency Loans, as applicable, in the applicable Facility of the applicable Lenders in accordance with their respective Pro Rata Shares. Each such election shall be in substantially the form of </w:t>
      </w:r>
      <w:r>
        <w:rPr>
          <w:rFonts w:ascii="Times New Roman" w:cs="Times New Roman" w:eastAsia="Times New Roman" w:hAnsi="Times New Roman"/>
          <w:sz w:val="18"/>
          <w:szCs w:val="18"/>
          <w:u w:val="single" w:color="auto"/>
          <w:color w:val="auto"/>
        </w:rPr>
        <w:t>Exhibit 2.6</w:t>
      </w:r>
      <w:r>
        <w:rPr>
          <w:rFonts w:ascii="Times New Roman" w:cs="Times New Roman" w:eastAsia="Times New Roman" w:hAnsi="Times New Roman"/>
          <w:sz w:val="18"/>
          <w:szCs w:val="18"/>
          <w:color w:val="auto"/>
        </w:rPr>
        <w:t xml:space="preserve"> hereto (or such other form as mutually agreed by Crown Holdings and the Administrative Agent)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or Continuation</w:t>
      </w:r>
      <w:r>
        <w:rPr>
          <w:rFonts w:ascii="Times New Roman" w:cs="Times New Roman" w:eastAsia="Times New Roman" w:hAnsi="Times New Roman"/>
          <w:sz w:val="18"/>
          <w:szCs w:val="18"/>
          <w:color w:val="auto"/>
        </w:rPr>
        <w:t>”) and shall be made by giving Administrative Agent at least three Business Days’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SOFR Loans or Eurocurrency Loans, the Interest Period therefor, and (iii) in the case of a conversion, the date of conversion (which date shall be a Business Day). Notwithstanding the foregoing, no conversion in whole or in part of Base Rate Loans to SOFR Loans, and no continuation in whole or in part of SOFR Loans, shall be permitted at any time at which an Event of Default shall have occurred and be continuing. If, within the</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64"/>
          </w:cols>
          <w:pgMar w:left="436" w:top="270" w:right="49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period required under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Administrative Agent does not receive a Notice of Conversion or Continuation from the applicable Borrower containing a permitted election to continue any SOFR Loans or Eurocurrency Loans for an additional Interest Period or to convert any such SOFR Loans or Eurocurrency Loans, then, upon the expiration of the Interest Period therefor, such SOFR Loans or Eurocurrency Loans will be automatically continued as SOFR Loans or Eurocurrency Loans, as applicable, in the same Applicable Currency with an Interest Period of one month. Each Notice of Conversion or Continuation shall be irrevocable.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Disbursement of Funds.</w:t>
      </w:r>
    </w:p>
    <w:p>
      <w:pPr>
        <w:spacing w:after="0" w:line="117" w:lineRule="exact"/>
        <w:rPr>
          <w:sz w:val="20"/>
          <w:szCs w:val="20"/>
          <w:color w:val="auto"/>
        </w:rPr>
      </w:pPr>
    </w:p>
    <w:p>
      <w:pPr>
        <w:ind w:left="440" w:right="60"/>
        <w:spacing w:after="0" w:line="251" w:lineRule="auto"/>
        <w:rPr>
          <w:sz w:val="20"/>
          <w:szCs w:val="20"/>
          <w:color w:val="auto"/>
        </w:rPr>
      </w:pPr>
      <w:r>
        <w:rPr>
          <w:rFonts w:ascii="Times New Roman" w:cs="Times New Roman" w:eastAsia="Times New Roman" w:hAnsi="Times New Roman"/>
          <w:sz w:val="18"/>
          <w:szCs w:val="18"/>
          <w:color w:val="auto"/>
        </w:rPr>
        <w:t xml:space="preserve">No later than 10:00 a.m. (local time at the place of funding) on the date specified in each Notice of Borrowing (3:30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Daily Simple RFR Loans) and Administrative Agent will make available to the applicable Borrower at its Payment Office the aggregate of the amounts so made available by the Lenders not later than 12:00 p.m. (local time at the place of funding), or in the case of Swing Line Loans, 4:30 p.m. (local time in the place of funding). Unless Administrative Agent shall have been notified by any Lender at least one (1) Business Day prior to the date of Borrowing that 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SOFR Loans, Daily Simple RFR Loans or Eurocurrency Loans, as the case may be, applicable during the period in question;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interest paid to Administrative Agent in respect of such corresponding amount shall be credited against interest payable by Borrower to such Lender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Section 2.7 until such Loans have been funded (as a result of such assignment or otherwise) and then to fund Loans of all Lenders other than such Lender until each Lender has outstanding Loans equal to its Pro Rata Share of all Loans (as a result of such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0" w:name="page101"/>
    <w:bookmarkEnd w:id="100"/>
    <w:p>
      <w:pPr>
        <w:ind w:left="44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or otherwise). Such Lender shall not have recourse against such Borrower with respect to any amounts paid to Administrative Agent or any Lender with respect to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Utilization of Revolving Commitments in an Alternative Currency.</w:t>
      </w:r>
    </w:p>
    <w:p>
      <w:pPr>
        <w:spacing w:after="0" w:line="225" w:lineRule="exact"/>
        <w:rPr>
          <w:sz w:val="20"/>
          <w:szCs w:val="20"/>
          <w:color w:val="auto"/>
        </w:rPr>
      </w:pPr>
    </w:p>
    <w:p>
      <w:pPr>
        <w:ind w:left="4" w:firstLine="436"/>
        <w:spacing w:after="0" w:line="253" w:lineRule="auto"/>
        <w:tabs>
          <w:tab w:leader="none" w:pos="6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as of the last Business Day of each Interest Period or Interest Payment Date, as applicable,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194"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Borrower shall be entitled to request that Multicurrency Revolving Loans hereunder also be permitted to be made in any other lawful currency constituting a eurocurrency (other than Dollars and Canadian Dollars)), in addition to the eurocurrencies specified in the definition of “Alternative Currency” herein (other than Canadian Dollars), that in the reasonable opinion of each of the Multicurrency Revolving Lenders is at such time freely traded in the offshore interbank foreign exchange markets and is freely transferable and freely convertible into Dollars (an “</w:t>
      </w:r>
      <w:r>
        <w:rPr>
          <w:rFonts w:ascii="Times New Roman" w:cs="Times New Roman" w:eastAsia="Times New Roman" w:hAnsi="Times New Roman"/>
          <w:sz w:val="18"/>
          <w:szCs w:val="18"/>
          <w:u w:val="single" w:color="auto"/>
          <w:color w:val="auto"/>
        </w:rPr>
        <w:t>Agreed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European Borrower shall deliver to Administrative Agent any request for designation of an Agreed Alternative Currency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 (2) Business Days of receipt thereof. Each Multicurrency Revolving Lender may grant or accept such request in its sole discretion. Administrative Agent will promptly notify European Borrower of the acceptance or rejection of any such request.</w:t>
      </w:r>
    </w:p>
    <w:p>
      <w:pPr>
        <w:spacing w:after="0" w:line="191" w:lineRule="exact"/>
        <w:rPr>
          <w:rFonts w:ascii="Times New Roman" w:cs="Times New Roman" w:eastAsia="Times New Roman" w:hAnsi="Times New Roman"/>
          <w:sz w:val="18"/>
          <w:szCs w:val="18"/>
          <w:color w:val="auto"/>
        </w:rPr>
      </w:pPr>
    </w:p>
    <w:p>
      <w:pPr>
        <w:ind w:left="4" w:right="400" w:firstLine="436"/>
        <w:spacing w:after="0" w:line="272" w:lineRule="auto"/>
        <w:tabs>
          <w:tab w:leader="none" w:pos="68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day of such Borrowing that such Lender cannot provide Loans in the requested Agreed Alternative Currency, in which</w:t>
      </w:r>
    </w:p>
    <w:p>
      <w:pPr>
        <w:spacing w:after="0" w:line="9"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Crown Holdings that any such Borrowing in a requested Agreed Alternative Currency is not then available, the applicable Borrower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101" w:name="page102"/>
    <w:bookmarkEnd w:id="101"/>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189" w:lineRule="exact"/>
        <w:rPr>
          <w:sz w:val="20"/>
          <w:szCs w:val="20"/>
          <w:color w:val="auto"/>
        </w:rPr>
      </w:pPr>
    </w:p>
    <w:p>
      <w:pPr>
        <w:ind w:left="4" w:firstLine="436"/>
        <w:spacing w:after="0" w:line="253" w:lineRule="auto"/>
        <w:tabs>
          <w:tab w:leader="none" w:pos="6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proposed continuation of Revolving Loans denominated in an Agreed Alternative Currency for an additional Interest Period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SOFR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189" w:lineRule="exact"/>
        <w:rPr>
          <w:rFonts w:ascii="Times New Roman" w:cs="Times New Roman" w:eastAsia="Times New Roman" w:hAnsi="Times New Roman"/>
          <w:sz w:val="18"/>
          <w:szCs w:val="18"/>
          <w:color w:val="auto"/>
        </w:rPr>
      </w:pPr>
    </w:p>
    <w:p>
      <w:pPr>
        <w:ind w:left="4" w:firstLine="436"/>
        <w:spacing w:after="0" w:line="267" w:lineRule="auto"/>
        <w:tabs>
          <w:tab w:leader="none" w:pos="68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an Alternative Currency Loan denominated in a currency other than Euros is outstanding, the relevant Alternative Currency is replaced as the lawful currency of the country that issued such Alternative Currency (the “</w:t>
      </w:r>
      <w:r>
        <w:rPr>
          <w:rFonts w:ascii="Times New Roman" w:cs="Times New Roman" w:eastAsia="Times New Roman" w:hAnsi="Times New Roman"/>
          <w:sz w:val="17"/>
          <w:szCs w:val="17"/>
          <w:u w:val="single" w:color="auto"/>
          <w:color w:val="auto"/>
        </w:rPr>
        <w:t>Issuing Country</w:t>
      </w:r>
      <w:r>
        <w:rPr>
          <w:rFonts w:ascii="Times New Roman" w:cs="Times New Roman" w:eastAsia="Times New Roman" w:hAnsi="Times New Roman"/>
          <w:sz w:val="17"/>
          <w:szCs w:val="17"/>
          <w:color w:val="auto"/>
        </w:rPr>
        <w:t>”) by the Euro so that all payments are to be made in the Issuing Country in Euros and not in the Alternative Currency previously the lawful currency of such country, then such Alternative Currency Loan shall be automatically converted into an Alternative Currency Loan denominated in Euros in a principal amount equal to the amount of Euros into which the principal amount of such Alternative Currency Loan would be converted pursuant to the EMU Legislation and thereafter no further Alternative Currency Loans will be available in such Alternative Currency, with the basis of accrual of interest, notice requirements and payment offices with respect to such Alternative Currency Loan to be that consistent with the convention and practices in the Euro-zone interbank market for Euro denominated loans. Without prejudice and in addition to any method of conversion or rounding prescribed by any relevant EMU Legislation, (i) each reference in this Agreement to a minimum amount (or an integral multiple thereof) in such Alternative Currency shall be replaced by a reference to such reasonably comparable and convenient amount (or an integral multiple thereof) in Euros as the Administrative Agent may from time to time specify and</w:t>
      </w:r>
    </w:p>
    <w:p>
      <w:pPr>
        <w:spacing w:after="0" w:line="3" w:lineRule="exact"/>
        <w:rPr>
          <w:rFonts w:ascii="Times New Roman" w:cs="Times New Roman" w:eastAsia="Times New Roman" w:hAnsi="Times New Roman"/>
          <w:sz w:val="17"/>
          <w:szCs w:val="17"/>
          <w:color w:val="auto"/>
        </w:rPr>
      </w:pPr>
    </w:p>
    <w:p>
      <w:pPr>
        <w:ind w:left="4" w:right="240" w:hanging="4"/>
        <w:spacing w:after="0" w:line="260" w:lineRule="auto"/>
        <w:tabs>
          <w:tab w:leader="none" w:pos="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subject to such other reasonable changes of construction as the Administrative Agent may from time to time specify to be necessary or appropriate to reflect the introduction of or changeover to Euros.</w:t>
      </w:r>
    </w:p>
    <w:p>
      <w:pPr>
        <w:spacing w:after="0" w:line="18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6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maximum extent permitted under applicable law, the applicable Borrowers from time to time, at the request of any Lender or any Facing Agent, shall pay to such Lender or Facing Agent the amount of any losses, damages, liabilities, claims, reduction in yield, additional expense, increased cost, reduction in any amount payable, reduction in the effective return of its capital,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4"/>
          </w:cols>
          <w:pgMar w:left="436" w:top="270" w:right="479" w:bottom="1440" w:gutter="0" w:footer="0" w:header="0"/>
        </w:sectPr>
      </w:pPr>
    </w:p>
    <w:bookmarkStart w:id="102" w:name="page103"/>
    <w:bookmarkEnd w:id="10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decrease or delay in the payment of interest or any other return forgone as reasonably determined by such Lender or Facing Agent or its affiliates with respect to an Alternative Currency Loan affected by </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 xml:space="preserve"> as a result of the tax or currency exchange resulting from the introduction, changeover to or operation of the Euro in any applicable nation or the Eurozone. A certificate of any such Lender or the respective Facing Agent setting forth such Lender’s or such Facing Agent’s determination of the amount or amounts necessary to compensate such Lender or such Facing Agent shall be delivered to the Administrative Agent for delivery to the applicable Borrower and shall be conclusive absent manifest error so long as such determination is made by such Lender or such Facing Agent on a reasonable basis. The applicable Borrower shall pay such Lender the amount shown as due on any such certificate within 10 days after receipt thereof.</w:t>
      </w:r>
    </w:p>
    <w:p>
      <w:pPr>
        <w:spacing w:after="0" w:line="189" w:lineRule="exact"/>
        <w:rPr>
          <w:sz w:val="20"/>
          <w:szCs w:val="20"/>
          <w:color w:val="auto"/>
        </w:rPr>
      </w:pPr>
    </w:p>
    <w:p>
      <w:pPr>
        <w:jc w:val="both"/>
        <w:ind w:right="120" w:firstLine="436"/>
        <w:spacing w:after="0" w:line="258"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during the existence of an Event of Default, upon the request of the Majority Lenders under any Revolving Facility with outstanding Alternative Currency Loans, all or any part of any outstanding Revolving Loans that are Alternative Currency Loans under such Revolving Facility shall be redenominated and converted into Base Rate Loans in Dollars with effect from the last day of the Interest Period with respect to any such Alternative Currency Loans. The Administrative Agent will promptly notify Company of any such redenomination and conversion request.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Additional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Borrower and European Borrower shall have the right at any time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with respect to any Additional Facility the proceeds of which are being used to finance a Limited Condition Transaction, so long as no Event of Default then exists) and from time to time after the Effective Date to obtain and incur from one or more existing Lenders and/or other Persons that are Eligible Assignees and which, in each case, agree to make such commitments and loans to such Borrower, loans and commitments to make loans in an aggregate principal amount not to exceed the Incremental Cap, which loans and commitments may be incurred as (i) commitments to increase any tranche of Revolving Commitments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Credit Commitments</w:t>
      </w:r>
      <w:r>
        <w:rPr>
          <w:rFonts w:ascii="Times New Roman" w:cs="Times New Roman" w:eastAsia="Times New Roman" w:hAnsi="Times New Roman"/>
          <w:sz w:val="18"/>
          <w:szCs w:val="18"/>
          <w:color w:val="auto"/>
        </w:rPr>
        <w:t>”), (ii) one or more additional tranches of revolving commitments (“</w:t>
      </w:r>
      <w:r>
        <w:rPr>
          <w:rFonts w:ascii="Times New Roman" w:cs="Times New Roman" w:eastAsia="Times New Roman" w:hAnsi="Times New Roman"/>
          <w:sz w:val="18"/>
          <w:szCs w:val="18"/>
          <w:u w:val="single" w:color="auto"/>
          <w:color w:val="auto"/>
        </w:rPr>
        <w:t>Additional Revolving Facility</w:t>
      </w:r>
      <w:r>
        <w:rPr>
          <w:rFonts w:ascii="Times New Roman" w:cs="Times New Roman" w:eastAsia="Times New Roman" w:hAnsi="Times New Roman"/>
          <w:sz w:val="18"/>
          <w:szCs w:val="18"/>
          <w:color w:val="auto"/>
        </w:rPr>
        <w:t xml:space="preserve">”) as allocated by Crown Holdings and the Lenders providing commitments in respect of such Additional Revolving Facility under a facility that would provide that such Additional Revolving Facility would have a final maturity no earlier than the latest existing Revolver Termination Date (except Additional Revolving Facilities in an aggregate principal amount not to exceed the Inside Maturity Date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and conditions of any Additional Revolving Facility, taken as a whole, shall be no more restrictive than those applicable to the existing Revolving Facilities (other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Additional Revolving Facilities, (A) the applicable Borrowers shall have the right to unilaterally provide the Lenders under the existing Revolving Facilities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3" w:name="page104"/>
    <w:bookmarkEnd w:id="103"/>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financial maintenance covenant and to the extent that such financial maintenance covenant would be effective prior to the latest Revolver Termination Date for such Revolving Facilities) (it being understood and agreed that Crown Holdings may, at its option, deliver a certificate to the Administrative Agent certifying that the requirements of the provisos to this clause (ii)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(iii) one or more tranches of additional term loans (“</w:t>
      </w:r>
      <w:r>
        <w:rPr>
          <w:rFonts w:ascii="Times New Roman" w:cs="Times New Roman" w:eastAsia="Times New Roman" w:hAnsi="Times New Roman"/>
          <w:sz w:val="17"/>
          <w:szCs w:val="17"/>
          <w:u w:val="single" w:color="auto"/>
          <w:color w:val="auto"/>
        </w:rPr>
        <w:t>Additional Term Loans</w:t>
      </w:r>
      <w:r>
        <w:rPr>
          <w:rFonts w:ascii="Times New Roman" w:cs="Times New Roman" w:eastAsia="Times New Roman" w:hAnsi="Times New Roman"/>
          <w:sz w:val="17"/>
          <w:szCs w:val="17"/>
          <w:color w:val="auto"/>
        </w:rPr>
        <w:t xml:space="preserve">”) allocated by Crown Holdings and the Lenders providing such Additional Term Loans under a facility that would provide that the Additional Term Loans would have a Weighted Average Life to Maturity of not less than the existing Term Loans with the then longest Weighted Average Life to Maturity and a final maturity no earlier than the latest Term Loan A Maturity Date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Weighted Average Life to Maturity and final maturity limitations set forth in this clause (iii) shall not apply to Additional Term Loans in an aggregate principal amount not to exceed the Inside Maturity Date Amount and/or (iv) increases to one or more existing Term Facilities (collectively, the increases and tranches referred to in clauses (i)-(iv), the “</w:t>
      </w:r>
      <w:r>
        <w:rPr>
          <w:rFonts w:ascii="Times New Roman" w:cs="Times New Roman" w:eastAsia="Times New Roman" w:hAnsi="Times New Roman"/>
          <w:sz w:val="17"/>
          <w:szCs w:val="17"/>
          <w:u w:val="single" w:color="auto"/>
          <w:color w:val="auto"/>
        </w:rPr>
        <w:t>Additional Facilities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terms and conditions of any Additional Term Loans, taken as a whole, shall be no more restrictive than those applicable to the existing Term Facilities (other than as to pricing, interest rate margins, interest rate floors, discounts, 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Term Loans, no consent shall be required from the Administrative Agent or any Lender to the extent that such financial maintenance covenant is also added for the benefit of the Term Loans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existing Lender approached to provide all or a portion of the Additional Facilities may elect or decline, in its sole discretion, to provide such Additional Facilities. Any Additional Facility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then-existing tranche of Loans and/or Revolving Commitments and/or Additional Facility Commitments in right of payment and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4" w:name="page105"/>
    <w:bookmarkEnd w:id="104"/>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Lender with respect to a tranche of Additional Facilities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194" w:lineRule="exact"/>
        <w:rPr>
          <w:sz w:val="20"/>
          <w:szCs w:val="20"/>
          <w:color w:val="auto"/>
        </w:rPr>
      </w:pPr>
    </w:p>
    <w:p>
      <w:pPr>
        <w:ind w:right="100" w:firstLine="436"/>
        <w:spacing w:after="0" w:line="254"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U.S. Borrower or European Borrower desires to create an Additional Facility, such Borrower will enter into an amendment to this Agreement with the lenders providing such Additional Facility (who shall by execution thereof become Lenders hereunder if not theretofore Lenders) to provide for such Additional Facility, which amendment shall set forth any terms and conditions of the Additional Facility not covered by this Agreement as agreed by the applicable Borrower and such Lenders, and shall provide for the issuance of promissory notes to evidence the Additional Facility if requested by the Lenders making advances under the Additional Facility (which notes shall constitute Notes for purposes of this Agreement), with such amendment to be in form and substance reasonably acceptable to Administrative Agent and consistent with the terms of this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and of the other provisions of this Agreement. Notwithstanding anything herein to the contrary, no consent of any Lender (other than any Lender making loans or whose commitment is increased under such Additional Facility) is required to permit the Loans or commitments contemplated by this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or the aforesaid amendment to effectuate such Additional Facility.</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implementation of any Additional Revolving Credit Commitments or any new Additional Revolving Facility, (i) if such Additional Revolving Credit Commitments or Additional Revolving Facility, as applicable, is implemented either by increasing the amount of then-existing Revolving Commitments 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it being understood and agreed that the minimum borrowing,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70" w:right="439" w:bottom="1440" w:gutter="0" w:footer="0" w:header="0"/>
        </w:sectPr>
      </w:pPr>
    </w:p>
    <w:bookmarkStart w:id="105" w:name="page106"/>
    <w:bookmarkEnd w:id="105"/>
    <w:p>
      <w:pPr>
        <w:ind w:right="20"/>
        <w:spacing w:after="0" w:line="268"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 rata </w:t>
      </w:r>
      <w:r>
        <w:rPr>
          <w:rFonts w:ascii="Times New Roman" w:cs="Times New Roman" w:eastAsia="Times New Roman" w:hAnsi="Times New Roman"/>
          <w:sz w:val="17"/>
          <w:szCs w:val="17"/>
          <w:color w:val="auto"/>
        </w:rPr>
        <w:t>borrowing and</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payment requirements contained elsewhere in this Agreement shall not apply to the transactions effected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and (ii) if 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Times New Roman" w:cs="Times New Roman" w:eastAsia="Times New Roman" w:hAnsi="Times New Roman"/>
          <w:sz w:val="17"/>
          <w:szCs w:val="17"/>
          <w:u w:val="single" w:color="auto"/>
          <w:color w:val="auto"/>
        </w:rPr>
        <w:t>Comparable Revolving Facility</w:t>
      </w:r>
      <w:r>
        <w:rPr>
          <w:rFonts w:ascii="Times New Roman" w:cs="Times New Roman" w:eastAsia="Times New Roman" w:hAnsi="Times New Roman"/>
          <w:sz w:val="17"/>
          <w:szCs w:val="17"/>
          <w:color w:val="auto"/>
        </w:rPr>
        <w:t xml:space="preserve">”) and such new Additional Revolving Facility, (B) repayments required upon the Revolver Termination Date of the then-existing Comparable Revolving Facility and such new Additional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than any other Comparable Revolving Facility that has a later Revolver Termination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In addition, U.S. Borrower and European Borrower may utilize any portion of the Incremental Cap in effect at such time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with respect to any Incremental Equivalent Debt the proceeds of which are being used to finance a Limited Condition Transaction, so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 Event of Default then exists) to issue or incur Indebtedness consisting of senior secured first lien term loans or notes in lieu of an Additional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(1) such Incremental Equivalent Debt shall have a Weighted Average Life to Maturity of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existing Term Loans with the then longest Weighted Average Life to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Weighted Average Life to Maturity and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limitations set forth in this clause (1) shall not apply to Incremental Equivalent Debt in an aggregate principal amount not to exceed the Inside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Amount and (2) that the terms and conditions of such Incremental Equivalent Debt, taken as a whole, shall be no more restrictive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applicable to the existing Term Facilities (other than as to pricing, interest rate margins, interest rate floors, discounts, fees, premiums,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terms, maturity and prepayment or redemption terms (provided that such Incremental Equivalent Debt shall not include more 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treatment than the other tranches of Term Loans)), except for covenants and other provisions applicable only to periods after the earlier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of the date that all other Term Loans are paid in full (other than Unasserted Contingent Obligations) and the latest Term Maturity Date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Incremental Equivalent Debt is incurred (without regard to the maturity date of such 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extent the terms and conditions of such Incremental Equivalent Debt are not consistent with one or more of the existing Term Facilities (except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pursuant to the immediately preceding proviso or clause (Y) below), such terms and conditions may differ if consistent with customary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terms for Indebtedness of such type or reasonably satisfactory to Crown Holdings and the Administrative Agent or (Y) in the event such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more favorable (taken as a whole) to the Lenders providing such Incremental Equivalent Debt, (A) the applicable Borrowers shall have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unilaterally provide the existing Term Lenders with additional rights and benefits and the “no more restrictive than” requirement of the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proviso and compliance therewith shall be determined after giving effect to such additional rights and benefits and (B) to the extent any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covenant is added for the benefit of the Lenders under such Incremental Equivalent Debt, no consent shall be required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68" w:right="439" w:bottom="1440" w:gutter="0" w:footer="0" w:header="0"/>
        </w:sectPr>
      </w:pPr>
    </w:p>
    <w:bookmarkStart w:id="106" w:name="page107"/>
    <w:bookmarkEnd w:id="10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 or any Lender to the extent that such financial maintenance covenant is also added for the benefit of the Term Loans that remain outstanding after the issuance or incurrence of such Incremental Equivalent Debt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then-existing tranche of Loans and/or Revolving Commitments and/or Additional Facility Commitments in right of payment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then-existing tranche of Loans incurred by and/or Revolving Commitments and/or Additional Facility Commitments made available to the same Borrower in right of guarantees and security and the holders of such 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187" w:lineRule="exact"/>
        <w:rPr>
          <w:sz w:val="20"/>
          <w:szCs w:val="20"/>
          <w:color w:val="auto"/>
        </w:rPr>
      </w:pPr>
    </w:p>
    <w:p>
      <w:pPr>
        <w:ind w:firstLine="436"/>
        <w:spacing w:after="0" w:line="254"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in the event the tranche of Additional Term Loans or Incremental Equivalent Debt is used to finance a Permitted Acquisition and to the extent the Lenders participating in such tranche of Additional Term Loans or Incremental Equivalent Debt, as applicable,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 requirement that no Event of Default pursuant to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have occurred and be continuing.</w:t>
      </w:r>
    </w:p>
    <w:p>
      <w:pPr>
        <w:spacing w:after="0" w:line="19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to the contrary and shall be subject to Section 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Commitments</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440" w:right="40" w:firstLine="419"/>
        <w:spacing w:after="0" w:line="272" w:lineRule="auto"/>
        <w:tabs>
          <w:tab w:leader="none" w:pos="107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Multicurrency Letters of Credi</w:t>
      </w:r>
      <w:r>
        <w:rPr>
          <w:rFonts w:ascii="Times New Roman" w:cs="Times New Roman" w:eastAsia="Times New Roman" w:hAnsi="Times New Roman"/>
          <w:sz w:val="17"/>
          <w:szCs w:val="17"/>
          <w:color w:val="auto"/>
        </w:rPr>
        <w:t xml:space="preserve">t. Subject to and upon the terms and conditions herein set forth, U.S. Borrower or European Borrower may request, on behalf of itself or any Subsidiary or Unrestricted Entity, that any Facing Agent (other than the Canadian Facing Agent or the Dollar Facing Agent) issue, at any time and from time to time on and after the Effective Date, and prior 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and any Unrestricted Entities (in the case of Unrestricted Entities, subject to the limitation on Investments in Unrestricted Entities set forth in </w:t>
      </w:r>
      <w:r>
        <w:rPr>
          <w:rFonts w:ascii="Times New Roman" w:cs="Times New Roman" w:eastAsia="Times New Roman" w:hAnsi="Times New Roman"/>
          <w:sz w:val="17"/>
          <w:szCs w:val="17"/>
          <w:u w:val="single" w:color="auto"/>
          <w:color w:val="auto"/>
        </w:rPr>
        <w:t>Section 8.4(m))</w:t>
      </w:r>
      <w:r>
        <w:rPr>
          <w:rFonts w:ascii="Times New Roman" w:cs="Times New Roman" w:eastAsia="Times New Roman" w:hAnsi="Times New Roman"/>
          <w:sz w:val="17"/>
          <w:szCs w:val="17"/>
          <w:color w:val="auto"/>
        </w:rPr>
        <w:t>, a letter of credit in Dollars or an Alternative Currency (other than Canadian Dollars), in a form customarily used by such Facing Agent, or in such other form as has been approved by such Facing Agent (the “</w:t>
      </w:r>
      <w:r>
        <w:rPr>
          <w:rFonts w:ascii="Times New Roman" w:cs="Times New Roman" w:eastAsia="Times New Roman" w:hAnsi="Times New Roman"/>
          <w:sz w:val="17"/>
          <w:szCs w:val="17"/>
          <w:u w:val="single" w:color="auto"/>
          <w:color w:val="auto"/>
        </w:rPr>
        <w:t>Multicurrency Letters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no Multicurrency Letter of Credit shall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7" w:name="page108"/>
    <w:bookmarkEnd w:id="10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$275,000,000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face amount of all Multicurrency Letters of Credit issued and outstanding by any Facing Agent shall not exceed such Facing Agent’s Applicable LC Sublimit or</w:t>
      </w:r>
    </w:p>
    <w:p>
      <w:pPr>
        <w:spacing w:after="0" w:line="5" w:lineRule="exact"/>
        <w:rPr>
          <w:sz w:val="20"/>
          <w:szCs w:val="20"/>
          <w:color w:val="auto"/>
        </w:rPr>
      </w:pPr>
    </w:p>
    <w:p>
      <w:pPr>
        <w:ind w:left="4" w:right="120" w:hanging="4"/>
        <w:spacing w:after="0" w:line="252" w:lineRule="auto"/>
        <w:tabs>
          <w:tab w:leader="none" w:pos="2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at the request of the applicable requesting Borrower, any Multicurrency Letter of Credit may contain a statement to the effect that such Multicurrency Letter of Credit is issued for the account of Crown Holdings, any of its Subsidiaries or any Unrestricted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80" w:lineRule="exact"/>
        <w:rPr>
          <w:rFonts w:ascii="Times New Roman" w:cs="Times New Roman" w:eastAsia="Times New Roman" w:hAnsi="Times New Roman"/>
          <w:sz w:val="18"/>
          <w:szCs w:val="18"/>
          <w:color w:val="auto"/>
        </w:rPr>
      </w:pPr>
    </w:p>
    <w:p>
      <w:pPr>
        <w:ind w:left="4" w:right="120" w:firstLine="419"/>
        <w:spacing w:after="0" w:line="253" w:lineRule="auto"/>
        <w:tabs>
          <w:tab w:leader="none" w:pos="6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Letters of Credit</w:t>
      </w:r>
      <w:r>
        <w:rPr>
          <w:rFonts w:ascii="Times New Roman" w:cs="Times New Roman" w:eastAsia="Times New Roman" w:hAnsi="Times New Roman"/>
          <w:sz w:val="18"/>
          <w:szCs w:val="18"/>
          <w:color w:val="auto"/>
        </w:rPr>
        <w:t>. Subject to and upon the terms and conditions herein set forth, Canadian Borrower may request, on behalf of itself, that the Canadian Facing Agent issue, at any time and from time to time on and after the Effective Date, and prior to the 5th Business Day preceding the Canadian Revolver Termination Date, for the account of such Borrower and for the benefit of any holder (or any trustee, agent or other similar representative for any such holder) of obligations of Canadian Borrower or any of its Subsidiaries, a letter of credit or letter of guarantee in Canadian Dollars, in a form customarily used by such Facing Agent, or in such other form as has been approved by such Facing Agent (a “</w:t>
      </w:r>
      <w:r>
        <w:rPr>
          <w:rFonts w:ascii="Times New Roman" w:cs="Times New Roman" w:eastAsia="Times New Roman" w:hAnsi="Times New Roman"/>
          <w:sz w:val="18"/>
          <w:szCs w:val="18"/>
          <w:u w:val="single" w:color="auto"/>
          <w:color w:val="auto"/>
        </w:rPr>
        <w:t>Canadian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299"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Letters of Credit</w:t>
      </w:r>
      <w:r>
        <w:rPr>
          <w:rFonts w:ascii="Times New Roman" w:cs="Times New Roman" w:eastAsia="Times New Roman" w:hAnsi="Times New Roman"/>
          <w:sz w:val="18"/>
          <w:szCs w:val="18"/>
          <w:color w:val="auto"/>
        </w:rPr>
        <w:t>. Subject to and upon the terms and conditions herein set forth, U.S. Borrower may request, on behalf of itself, that the Dollar Facing Agent issue, at any time and from time to time on and after the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Dollar Letter of Credit shall be issued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 (i) $25,000,000 or (ii) when added to the Dollar Equivalent of the aggregate principal amount of all Dollar Revolving Loans and Dollar LC Obligations then outstanding with respect to the U.S. Borrower, the Total Dollar Revolving Commitment at such time.</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64"/>
          </w:cols>
          <w:pgMar w:left="876" w:top="270" w:right="459" w:bottom="1440" w:gutter="0" w:footer="0" w:header="0"/>
        </w:sectPr>
      </w:pPr>
    </w:p>
    <w:bookmarkStart w:id="108" w:name="page109"/>
    <w:bookmarkEnd w:id="108"/>
    <w:p>
      <w:pPr>
        <w:ind w:left="4" w:right="80" w:hanging="4"/>
        <w:spacing w:after="0" w:line="255"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of Facing Agent to Issue Letter of Credit</w:t>
      </w:r>
      <w:r>
        <w:rPr>
          <w:rFonts w:ascii="Times New Roman" w:cs="Times New Roman" w:eastAsia="Times New Roman" w:hAnsi="Times New Roman"/>
          <w:sz w:val="18"/>
          <w:szCs w:val="18"/>
          <w:color w:val="auto"/>
        </w:rPr>
        <w:t xml:space="preserve">. Each Facing Agent may agree, in its sole discretion, that it will (subject to the terms and conditions contained herein), at any time and from time to time on or after the Effective Date and prior to the Revolver Termination Date for the Multicurrency Revolving Facility with respect to Multicurrency Letters of Credit, the Revolver Termination Date for the Dollar Revolving Facility with respect to the Dollar Letters of Credit and the Canadian Revolver Termination Date with respect to Canadian Letters of Credit, following its receipt of the respective Notice of Issuance, issue for the account of the applicable Borrower but subject to the last sentence of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one or more Letters of Credit in support of the obligations of the applicable Borrower, any of its Subsidiaries or any Unrestricted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respective Facing Agent shall be under no obligation to issue any Letter of Credit of the types described above if at the time of such issuance:</w:t>
      </w:r>
    </w:p>
    <w:p>
      <w:pPr>
        <w:spacing w:after="0" w:line="296" w:lineRule="exact"/>
        <w:rPr>
          <w:rFonts w:ascii="Times New Roman" w:cs="Times New Roman" w:eastAsia="Times New Roman" w:hAnsi="Times New Roman"/>
          <w:sz w:val="18"/>
          <w:szCs w:val="18"/>
          <w:color w:val="auto"/>
        </w:rPr>
      </w:pPr>
    </w:p>
    <w:p>
      <w:pPr>
        <w:ind w:left="444" w:firstLine="419"/>
        <w:spacing w:after="0" w:line="255" w:lineRule="auto"/>
        <w:tabs>
          <w:tab w:leader="none" w:pos="108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Effective Date, or any unreimbursed loss, cost or expense which was not applicable, in effect or known to such Facing Agent as of the Effective Date and which such Facing Agent in good faith deems material to it;</w:t>
      </w:r>
    </w:p>
    <w:p>
      <w:pPr>
        <w:spacing w:after="0" w:line="296" w:lineRule="exact"/>
        <w:rPr>
          <w:rFonts w:ascii="Times New Roman" w:cs="Times New Roman" w:eastAsia="Times New Roman" w:hAnsi="Times New Roman"/>
          <w:sz w:val="18"/>
          <w:szCs w:val="18"/>
          <w:color w:val="auto"/>
        </w:rPr>
      </w:pPr>
    </w:p>
    <w:p>
      <w:pPr>
        <w:ind w:left="444" w:right="400" w:firstLine="419"/>
        <w:spacing w:after="0" w:line="282" w:lineRule="auto"/>
        <w:tabs>
          <w:tab w:leader="none" w:pos="11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Facing Agent shall have received notice from any Lender prior to the issuance of such Letter of Credit of the type described in </w:t>
      </w:r>
      <w:r>
        <w:rPr>
          <w:rFonts w:ascii="Times New Roman" w:cs="Times New Roman" w:eastAsia="Times New Roman" w:hAnsi="Times New Roman"/>
          <w:sz w:val="18"/>
          <w:szCs w:val="18"/>
          <w:u w:val="single" w:color="auto"/>
          <w:color w:val="auto"/>
        </w:rPr>
        <w:t>Section 2.10(b)(iii)(A)(v);</w:t>
      </w:r>
      <w:r>
        <w:rPr>
          <w:rFonts w:ascii="Times New Roman" w:cs="Times New Roman" w:eastAsia="Times New Roman" w:hAnsi="Times New Roman"/>
          <w:sz w:val="18"/>
          <w:szCs w:val="18"/>
          <w:color w:val="auto"/>
        </w:rPr>
        <w:t xml:space="preserve"> or</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Facing Agent.</w:t>
      </w:r>
    </w:p>
    <w:p>
      <w:pPr>
        <w:spacing w:after="0" w:line="117" w:lineRule="exact"/>
        <w:rPr>
          <w:rFonts w:ascii="Times New Roman" w:cs="Times New Roman" w:eastAsia="Times New Roman" w:hAnsi="Times New Roman"/>
          <w:sz w:val="18"/>
          <w:szCs w:val="18"/>
          <w:color w:val="auto"/>
        </w:rPr>
      </w:pPr>
    </w:p>
    <w:p>
      <w:pPr>
        <w:ind w:left="764" w:right="80" w:firstLine="417"/>
        <w:spacing w:after="0" w:line="255" w:lineRule="auto"/>
        <w:tabs>
          <w:tab w:leader="none" w:pos="146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 each Multicurrency Letter of Credit, Dollar Letter of Credit and Canadian Letter of Credit shall have an expiry date occurring not later than one year after such Letter of Credit’s date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Multicurrency Letter of Credit, Dollar Letter of Credit or Canadian Letter of Credit may be automatically extendable for periods of up to one year so long as such Letter of Credit provides that the respective Facing Agent retains an option, satisfactory to such Facing Agent, to terminate such Letter of</w:t>
      </w:r>
    </w:p>
    <w:p>
      <w:pPr>
        <w:spacing w:after="0" w:line="3" w:lineRule="exact"/>
        <w:rPr>
          <w:sz w:val="20"/>
          <w:szCs w:val="20"/>
          <w:color w:val="auto"/>
        </w:rPr>
      </w:pPr>
    </w:p>
    <w:p>
      <w:pPr>
        <w:ind w:left="764" w:right="80"/>
        <w:spacing w:after="0" w:line="265" w:lineRule="auto"/>
        <w:rPr>
          <w:sz w:val="20"/>
          <w:szCs w:val="20"/>
          <w:color w:val="auto"/>
        </w:rPr>
      </w:pPr>
      <w:r>
        <w:rPr>
          <w:rFonts w:ascii="Times New Roman" w:cs="Times New Roman" w:eastAsia="Times New Roman" w:hAnsi="Times New Roman"/>
          <w:sz w:val="17"/>
          <w:szCs w:val="17"/>
          <w:color w:val="auto"/>
        </w:rPr>
        <w:t>Credit within a specified period of time prior to each scheduled extension date; (ii)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w:t>
      </w:r>
    </w:p>
    <w:p>
      <w:pPr>
        <w:ind w:left="1024" w:hanging="253"/>
        <w:spacing w:after="0"/>
        <w:tabs>
          <w:tab w:leader="none" w:pos="10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Canadian Letter of Credit shall have an expiry date occurring later than 10 days prior to the Canadian Revolver Termination Date;</w:t>
      </w:r>
    </w:p>
    <w:p>
      <w:pPr>
        <w:spacing w:after="0" w:line="9" w:lineRule="exact"/>
        <w:rPr>
          <w:rFonts w:ascii="Times New Roman" w:cs="Times New Roman" w:eastAsia="Times New Roman" w:hAnsi="Times New Roman"/>
          <w:sz w:val="18"/>
          <w:szCs w:val="18"/>
          <w:color w:val="auto"/>
        </w:rPr>
      </w:pPr>
    </w:p>
    <w:p>
      <w:pPr>
        <w:ind w:left="764" w:firstLine="7"/>
        <w:spacing w:after="0" w:line="251" w:lineRule="auto"/>
        <w:tabs>
          <w:tab w:leader="none" w:pos="10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Multicurrency Letter of Credit shall be denominated in Dollars, or in the respective Facing Agent’s sole discretion, an Alternative Currency (other than Canadian Dollars), and be payable on a sight basis, each Dollar Letter of Credit shall be denominated in Dollars and be payable on a sight basis and each Canadian Letter of Credit shall be denominated in Canadian Dollars and be payable on a sight basis; (iv) the Stated Amount of each Letter of Credit shall not be less than the Dollar Equivalent of $100,000 or such lesser amount as is acceptable to the respective Facing Agent; and (v) no Facing Agent will issue any Letter of Credit after it has received written notice from the applicable Borrower or the Required Lenders stating that an Event of Default or Unmatured Event of Default exists until such time as such Facing Agent shall have received a written notice of (x) rescission of such notice from the party or parties originally delivering the same or (y) a waiver of such Event of Default or Unmatured Event of Default by the Required Lenders (or all the Lenders to the extent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09" w:name="page110"/>
    <w:bookmarkEnd w:id="109"/>
    <w:p>
      <w:pPr>
        <w:ind w:left="740" w:right="120" w:firstLine="417"/>
        <w:spacing w:after="0" w:line="254" w:lineRule="auto"/>
        <w:tabs>
          <w:tab w:leader="none" w:pos="143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(and such Defaulting Lender shall not participate therein).</w:t>
      </w:r>
    </w:p>
    <w:p>
      <w:pPr>
        <w:spacing w:after="0" w:line="191" w:lineRule="exact"/>
        <w:rPr>
          <w:rFonts w:ascii="Times New Roman" w:cs="Times New Roman" w:eastAsia="Times New Roman" w:hAnsi="Times New Roman"/>
          <w:sz w:val="18"/>
          <w:szCs w:val="18"/>
          <w:color w:val="auto"/>
        </w:rPr>
      </w:pPr>
    </w:p>
    <w:p>
      <w:pPr>
        <w:ind w:left="-20" w:firstLine="436"/>
        <w:spacing w:after="0" w:line="267" w:lineRule="auto"/>
        <w:tabs>
          <w:tab w:leader="none" w:pos="66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for Issuance and Amendments of Letter of Credit</w:t>
      </w:r>
      <w:r>
        <w:rPr>
          <w:rFonts w:ascii="Times New Roman" w:cs="Times New Roman" w:eastAsia="Times New Roman" w:hAnsi="Times New Roman"/>
          <w:sz w:val="17"/>
          <w:szCs w:val="17"/>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Times New Roman" w:cs="Times New Roman" w:eastAsia="Times New Roman" w:hAnsi="Times New Roman"/>
          <w:sz w:val="17"/>
          <w:szCs w:val="17"/>
          <w:u w:val="single" w:color="auto"/>
          <w:color w:val="auto"/>
        </w:rPr>
        <w:t>Exhibit 2.10(c)</w:t>
      </w:r>
      <w:r>
        <w:rPr>
          <w:rFonts w:ascii="Times New Roman" w:cs="Times New Roman" w:eastAsia="Times New Roman" w:hAnsi="Times New Roman"/>
          <w:sz w:val="17"/>
          <w:szCs w:val="17"/>
          <w:color w:val="auto"/>
        </w:rPr>
        <w:t xml:space="preserve"> (or such other form as mutually agreed by Crown Holdings, the applicable Facing Agent and the Administrative Agent) (each, a “</w:t>
      </w:r>
      <w:r>
        <w:rPr>
          <w:rFonts w:ascii="Times New Roman" w:cs="Times New Roman" w:eastAsia="Times New Roman" w:hAnsi="Times New Roman"/>
          <w:sz w:val="17"/>
          <w:szCs w:val="17"/>
          <w:u w:val="single" w:color="auto"/>
          <w:color w:val="auto"/>
        </w:rPr>
        <w:t>Notice of Issuance</w:t>
      </w:r>
      <w:r>
        <w:rPr>
          <w:rFonts w:ascii="Times New Roman" w:cs="Times New Roman" w:eastAsia="Times New Roman" w:hAnsi="Times New Roman"/>
          <w:sz w:val="17"/>
          <w:szCs w:val="17"/>
          <w:color w:val="auto"/>
        </w:rPr>
        <w:t>”) and may be submitted via facsimile or other electronic image scan transmission (e.g., “pdf” or “tif” via email) to the respective Facing Agent (who may rely upon such facsimile or electronic image scan transmission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(other than Canadian Dollars), of such proposed Letter of Credit, (F) whether such Letter of Credit is to be a Multicurrency Letter of Credit, Dollar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 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 the Revolver Termination Date for the Dollar Revolving Facility with respect to Dollar Letters of Credit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 agree in a particular instance in their sole discretion) prior to the proposed date of amendment, amend any Letter of Credit issued by it. Each such request for amendment of a Letter of Credit shall be made by facsimile or other electronic image scan transmission (e.g., “pdf” or “tif” via email), confirmed promptly in an original writing (each a “</w:t>
      </w:r>
      <w:r>
        <w:rPr>
          <w:rFonts w:ascii="Times New Roman" w:cs="Times New Roman" w:eastAsia="Times New Roman" w:hAnsi="Times New Roman"/>
          <w:sz w:val="17"/>
          <w:szCs w:val="17"/>
          <w:u w:val="single" w:color="auto"/>
          <w:color w:val="auto"/>
        </w:rPr>
        <w:t>Letter of Credit Amendment Request</w:t>
      </w:r>
      <w:r>
        <w:rPr>
          <w:rFonts w:ascii="Times New Roman" w:cs="Times New Roman" w:eastAsia="Times New Roman" w:hAnsi="Times New Roman"/>
          <w:sz w:val="17"/>
          <w:szCs w:val="17"/>
          <w:color w:val="auto"/>
        </w:rPr>
        <w:t>”) and shall specify in form and detail reasonably satisfactory to the Facing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60" w:top="270" w:right="459" w:bottom="1440" w:gutter="0" w:footer="0" w:header="0"/>
        </w:sectPr>
      </w:pPr>
    </w:p>
    <w:bookmarkStart w:id="110" w:name="page111"/>
    <w:bookmarkEnd w:id="11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(i) the Letter of Credit to be amended; (ii) the proposed date of amendment of the Letter 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Letters of Credit, Dollar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194" w:lineRule="exact"/>
        <w:rPr>
          <w:sz w:val="20"/>
          <w:szCs w:val="20"/>
          <w:color w:val="auto"/>
        </w:rPr>
      </w:pPr>
    </w:p>
    <w:p>
      <w:pPr>
        <w:ind w:left="700" w:hanging="264"/>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Repay Letter of Credit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U.S. Borrower, European Borrower or Canadian Borrower, as the case may be, hereby agrees to reimburse (or to cause the applicable 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and Dollar Letters of Credit, (B) Eurocurrency Rate in effect from time to time plus the Applicable Eurocurrency Margin with respect to Multicurrency Letters of Credit in Euros, (C) Daily Simple RFR in effect from time to time plus the Applicable RFR Margin with respect to Multicurrency Letters of Credit in Sterling, and (D) the Canadian Prime Rate plus the Applicable Canadian Prime Rate Margin for Canadian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anything contained in this Agreement to the contrary notwithstanding, (i) unless such 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to Administrative Agent or the Canadian Administrative Agent, as the case may be, requesting each Multicurrency Revolving Lender or Canadian Revolving Lender, as applicable, to make Revolving Loans or Canadian Revolving Loans, as applicable, which are (v) in the case of Letters of Credit denominated in Dollars, SOFR Loans, (w) in the case of Letters of Credit denominated in Euro, Eurocurrency Loans, (x) in the case of Letters of Credit denominated in Sterling, Daily Simple RFR Loans, (y) in the case of Letters of Credit denominated in any other Alternative Currency (other than Canadian Dollars), Loans bearing interest based on the benchmark rate agreed for such Alternative Currency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and (z) in the case of Canadian Letters of Credit, Canadian Prime Rate Loans, as the case may be on the date on which such Unpaid Drawing is honored in an amount equal to the Dollar Equivalent of the amount of such Unpaid Drawing and Administrative Agent or the Canadian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11" w:name="page112"/>
    <w:bookmarkEnd w:id="111"/>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as the case may be, shall, if such Notice of Borrowing is deemed given, promptly notify the Lenders thereof and (ii) unless any Event of Default shall have occurred and be continuing (in which event the procedures of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shall apply), each such Multicurrency Revolving Lender or Canadian Revolving Lender, as applicable, shall, on the date such drawing is honored, make Multicurrency Revolving Loans or Canadian Revolving Loans, as applicable, which are (v) in the case of Letters of Credit denominated in Dollars, SOFR Loans, (w) in the case of Letters of Credit denominated in Euro, Eurocurrency Loans, (x) in the case of Letters of Credit denominated in Sterling, Daily Simple RFR Loans, (y) in the case of Letters of Credit denominated in any other Alternative Currency (other than Canadian Dollars), Loans bearing interest based on the benchmark rate agreed for such Alternative Currency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or (z) in the case of Canadian Letters of Credit denominated in Canadian Dollars, Canadian Prime Rate Loans in the amount of its Multicurrency Revolver Pro Rata Share or Canadian Revolver Pro Rata Share of the Dollar Equivalent of such Unpaid Drawing, the proceeds of which shall be applied directly by Administrative Agent or the Canadian Administrative Agent, as the case may be, to reimburse the applicable Facing Agent for the amount of such Unpaid Drawing;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and Dollar Letters of Credit, and the Canadian Prime Rate plus the Applicable Canadian Prime Rate Margin for Canadian Letters of Credit (in each case, plus an additional 2% per annum), such interest also to be payable on demand. The respective Facing Agent shall give the applicable Borrower prompt notice of each Drawing under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any such notice shall in no way affect, impair or diminish any Credit Party’s obligations hereunder.</w:t>
      </w:r>
    </w:p>
    <w:p>
      <w:pPr>
        <w:spacing w:after="0" w:line="20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obligations of each Borrower under this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to reimburse the respective Facing Agent with respect to drawings on Letters of Credit (each, a “</w:t>
      </w:r>
      <w:r>
        <w:rPr>
          <w:rFonts w:ascii="Times New Roman" w:cs="Times New Roman" w:eastAsia="Times New Roman" w:hAnsi="Times New Roman"/>
          <w:sz w:val="18"/>
          <w:szCs w:val="18"/>
          <w:u w:val="single" w:color="auto"/>
          <w:color w:val="auto"/>
        </w:rPr>
        <w:t>Drawing</w:t>
      </w:r>
      <w:r>
        <w:rPr>
          <w:rFonts w:ascii="Times New Roman" w:cs="Times New Roman" w:eastAsia="Times New Roman" w:hAnsi="Times New Roman"/>
          <w:sz w:val="18"/>
          <w:szCs w:val="18"/>
          <w:color w:val="auto"/>
        </w:rPr>
        <w:t>”) (including, in each case, 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substantially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188" w:lineRule="exact"/>
        <w:rPr>
          <w:sz w:val="20"/>
          <w:szCs w:val="20"/>
          <w:color w:val="auto"/>
        </w:rPr>
      </w:pPr>
    </w:p>
    <w:p>
      <w:pPr>
        <w:ind w:right="60" w:firstLine="436"/>
        <w:spacing w:after="0" w:line="258"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Participations</w:t>
      </w:r>
      <w:r>
        <w:rPr>
          <w:rFonts w:ascii="Times New Roman" w:cs="Times New Roman" w:eastAsia="Times New Roman" w:hAnsi="Times New Roman"/>
          <w:sz w:val="18"/>
          <w:szCs w:val="18"/>
          <w:color w:val="auto"/>
        </w:rPr>
        <w:t xml:space="preserve">. Immediately upon the issuance by any Facing Agent of any Letter of Credit, such Facing Agent shall be deemed to have sold and transferred to (i) each Multicurrency Revolving Lender with respect to each Multicurrency Letter of Credit, (ii) each Dollar Revolving Lender with respect to each Dollar Letter of Credit and (iii) each Canadian Revolving Lender with respect to each Canadian Letter of Credit, in each case, other than such Facing Agent (each such Lender, in its capacity under this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LC Participant</w:t>
      </w:r>
      <w:r>
        <w:rPr>
          <w:rFonts w:ascii="Times New Roman" w:cs="Times New Roman" w:eastAsia="Times New Roman" w:hAnsi="Times New Roman"/>
          <w:sz w:val="18"/>
          <w:szCs w:val="18"/>
          <w:color w:val="auto"/>
        </w:rPr>
        <w:t>”), and each such LC Participant shall be deemed irrevocably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112" w:name="page113"/>
    <w:bookmarkEnd w:id="112"/>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unconditionally to have purchased and received from such Facing Agent, without recourse or warranty, an undivided interest and participation, to the extent of such Revolving Lender’s Multicurrency Revolver Pro Rata Share (with respect to Multicurrency Letters of Credit), such Dollar Revolving Lender’s Dollar Revolver Pro Rata Share (with respect to Dollar Letters of Credit) and such Canadian Revolving Lender’s Canadian Revolver Pro Rata Share (with respect to Canadian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and the LC Participants shall have no right to receive any portion of the facing fees), and any security therefor or guaranty pertaining thereto. Upon any change in the Multicurrency Revolving Commitments of the Multicurrency Revolving 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195" w:lineRule="exact"/>
        <w:rPr>
          <w:sz w:val="20"/>
          <w:szCs w:val="20"/>
          <w:color w:val="auto"/>
        </w:rPr>
      </w:pPr>
    </w:p>
    <w:p>
      <w:pPr>
        <w:ind w:firstLine="436"/>
        <w:spacing w:after="0" w:line="252" w:lineRule="auto"/>
        <w:tabs>
          <w:tab w:leader="none" w:pos="6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 Upon Letter of Credit; Reimbursement Obligations</w:t>
      </w:r>
      <w:r>
        <w:rPr>
          <w:rFonts w:ascii="Times New Roman" w:cs="Times New Roman" w:eastAsia="Times New Roman" w:hAnsi="Times New Roman"/>
          <w:sz w:val="18"/>
          <w:szCs w:val="18"/>
          <w:color w:val="auto"/>
        </w:rPr>
        <w:t xml:space="preserve">. In the event that any Facing Agent makes any payment under any Letter of Credit issued by it and the applicable Borrower shall not have reimbursed such amount in full to such Facing Agent pursuant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 applicable Multicurrency Revolver Pro Rata Share or Canadian Revolver Pro Rata Share, as the case may be, of such payment in Dollars or, in the case of a Letter of Credit denominated in an Alternative Currency, in such Alternative Currency and in same 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 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3" w:name="page114"/>
    <w:bookmarkEnd w:id="11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 Letter of Credit on the day required, as specified above, but no LC Participant shall be responsible for the failure of any other LC Participant to make available to Agent for the account of such Facing Agent such other LC Participant’s applicable Multicurrency Revolver Pro Rata Share or Canadian Revolver Pro Rata Share, as the case may be, of any such payment.</w:t>
      </w:r>
    </w:p>
    <w:p>
      <w:pPr>
        <w:spacing w:after="0" w:line="79" w:lineRule="exact"/>
        <w:rPr>
          <w:sz w:val="20"/>
          <w:szCs w:val="20"/>
          <w:color w:val="auto"/>
        </w:rPr>
      </w:pPr>
    </w:p>
    <w:p>
      <w:pPr>
        <w:ind w:left="440" w:right="140" w:firstLine="419"/>
        <w:spacing w:after="0" w:line="255" w:lineRule="auto"/>
        <w:tabs>
          <w:tab w:leader="none" w:pos="10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Facing Agent receives a payment of a reimbursement obligation as to which Administrative Agent has received for the account of such Facing Agent any payments from the LC Participants pursuant to this </w:t>
      </w:r>
      <w:r>
        <w:rPr>
          <w:rFonts w:ascii="Times New Roman" w:cs="Times New Roman" w:eastAsia="Times New Roman" w:hAnsi="Times New Roman"/>
          <w:sz w:val="18"/>
          <w:szCs w:val="18"/>
          <w:u w:val="single" w:color="auto"/>
          <w:color w:val="auto"/>
        </w:rPr>
        <w:t>Section 2.10(f)</w:t>
      </w:r>
      <w:r>
        <w:rPr>
          <w:rFonts w:ascii="Times New Roman" w:cs="Times New Roman" w:eastAsia="Times New Roman" w:hAnsi="Times New Roman"/>
          <w:sz w:val="18"/>
          <w:szCs w:val="18"/>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80"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or any of the other Loan Documents;</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6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75"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6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certificate or any other document presented under any Letter of Credit proving to be forged, fraudulent, invalid or insufficient in any respect to any statement therein being untrue or inaccurate in any respect;</w:t>
      </w:r>
    </w:p>
    <w:p>
      <w:pPr>
        <w:spacing w:after="0" w:line="53" w:lineRule="exact"/>
        <w:rPr>
          <w:rFonts w:ascii="Times New Roman" w:cs="Times New Roman" w:eastAsia="Times New Roman" w:hAnsi="Times New Roman"/>
          <w:sz w:val="18"/>
          <w:szCs w:val="18"/>
          <w:color w:val="auto"/>
        </w:rPr>
      </w:pPr>
    </w:p>
    <w:p>
      <w:pPr>
        <w:ind w:left="980" w:right="800" w:firstLine="408"/>
        <w:spacing w:after="0" w:line="282" w:lineRule="auto"/>
        <w:tabs>
          <w:tab w:leader="none" w:pos="167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or impairment of any security for the performance or observance of any of the terms of any of the Loan Documents; or</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or Unmatured Event of Default.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20"/>
          </w:cols>
          <w:pgMar w:left="440" w:top="270" w:right="539" w:bottom="1440" w:gutter="0" w:footer="0" w:header="0"/>
        </w:sectPr>
      </w:pPr>
    </w:p>
    <w:bookmarkStart w:id="114" w:name="page115"/>
    <w:bookmarkEnd w:id="114"/>
    <w:p>
      <w:pPr>
        <w:ind w:left="700" w:hanging="264"/>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for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0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Facing Agent Fees</w:t>
      </w:r>
      <w:r>
        <w:rPr>
          <w:rFonts w:ascii="Times New Roman" w:cs="Times New Roman" w:eastAsia="Times New Roman" w:hAnsi="Times New Roman"/>
          <w:sz w:val="18"/>
          <w:szCs w:val="18"/>
          <w:color w:val="auto"/>
        </w:rPr>
        <w:t>. The applicable Borrower agrees to pay the following amount to the respective Facing Agent with respect to the Letters of Credit issued by it for the account of any Borrower or any of its Subsidiaries:</w:t>
      </w:r>
    </w:p>
    <w:p>
      <w:pPr>
        <w:spacing w:after="0" w:line="53" w:lineRule="exact"/>
        <w:rPr>
          <w:rFonts w:ascii="Times New Roman" w:cs="Times New Roman" w:eastAsia="Times New Roman" w:hAnsi="Times New Roman"/>
          <w:sz w:val="18"/>
          <w:szCs w:val="18"/>
          <w:color w:val="auto"/>
        </w:rPr>
      </w:pPr>
    </w:p>
    <w:p>
      <w:pPr>
        <w:jc w:val="both"/>
        <w:ind w:left="1420" w:firstLine="391"/>
        <w:spacing w:after="0" w:line="261" w:lineRule="auto"/>
        <w:tabs>
          <w:tab w:leader="none" w:pos="209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at a rate determined in accordance with the terms of </w:t>
      </w:r>
      <w:r>
        <w:rPr>
          <w:rFonts w:ascii="Times New Roman" w:cs="Times New Roman" w:eastAsia="Times New Roman" w:hAnsi="Times New Roman"/>
          <w:sz w:val="18"/>
          <w:szCs w:val="18"/>
          <w:u w:val="single" w:color="auto"/>
          <w:color w:val="auto"/>
        </w:rPr>
        <w:t>Section 2.10(d)(i)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420" w:right="180" w:firstLine="391"/>
        <w:spacing w:after="0" w:line="266" w:lineRule="auto"/>
        <w:tabs>
          <w:tab w:leader="none" w:pos="208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67" w:lineRule="exact"/>
        <w:rPr>
          <w:rFonts w:ascii="Times New Roman" w:cs="Times New Roman" w:eastAsia="Times New Roman" w:hAnsi="Times New Roman"/>
          <w:sz w:val="18"/>
          <w:szCs w:val="18"/>
          <w:color w:val="auto"/>
        </w:rPr>
      </w:pPr>
    </w:p>
    <w:p>
      <w:pPr>
        <w:ind w:left="1420" w:right="20" w:firstLine="391"/>
        <w:spacing w:after="0" w:line="258" w:lineRule="auto"/>
        <w:tabs>
          <w:tab w:leader="none" w:pos="208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facing fee equal to one-eighth of one percent (0.125%) per annum of the Stated Amount outstanding and undrawn LC Obligations payable in arrears on each Quarterly Payment Date and on the Revolver Termination Date for the Multicurrency Revolving Facility or the Canadian Revolver Termination Date for the Canadian Revolving Facility, as applicable, and thereafter, on demand together with customary issuance and payment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minimum fee of $500.00 per annum shall be payable per Letter of Credit.</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8" w:lineRule="auto"/>
        <w:tabs>
          <w:tab w:leader="none" w:pos="11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Participating Lender Fees</w:t>
      </w:r>
      <w:r>
        <w:rPr>
          <w:rFonts w:ascii="Times New Roman" w:cs="Times New Roman" w:eastAsia="Times New Roman" w:hAnsi="Times New Roman"/>
          <w:sz w:val="17"/>
          <w:szCs w:val="17"/>
          <w:color w:val="auto"/>
        </w:rPr>
        <w:t>. Each Borrower agrees to pay to Administrative Agent or the Canadian Administrative Agent, in the case of Canadian Borrower,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Term SOFR Margin, Applicable Eurocurrency Margin or Applicable RFR Margin, as applicable, for Multicurrency Revolving Loans with respect to the Effective Amount under such outstanding Letters of Credit (the “</w:t>
      </w:r>
      <w:r>
        <w:rPr>
          <w:rFonts w:ascii="Times New Roman" w:cs="Times New Roman" w:eastAsia="Times New Roman" w:hAnsi="Times New Roman"/>
          <w:sz w:val="17"/>
          <w:szCs w:val="17"/>
          <w:u w:val="single" w:color="auto"/>
          <w:color w:val="auto"/>
        </w:rPr>
        <w:t>Multicurrency LC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payable in arrears on each Quarterly Payment Date, on the Revolver Termination Date for the Multicurrency Revolving Facility and thereafter, on demand, (B) in respect of all Dollar Letters of Credit issued for the account of such Borrower outstanding such Lender’s Dollar Revolver Pro Rata Share of a commission equal to the then Applicable Term SOFR Margin for Dollar Revolving Loans with respect to the Effective Amount under such outstanding Letters of Credit (the “</w:t>
      </w:r>
      <w:r>
        <w:rPr>
          <w:rFonts w:ascii="Times New Roman" w:cs="Times New Roman" w:eastAsia="Times New Roman" w:hAnsi="Times New Roman"/>
          <w:sz w:val="17"/>
          <w:szCs w:val="17"/>
          <w:u w:val="single" w:color="auto"/>
          <w:color w:val="auto"/>
        </w:rPr>
        <w:t>Dollar LC Commission</w:t>
      </w:r>
      <w:r>
        <w:rPr>
          <w:rFonts w:ascii="Times New Roman" w:cs="Times New Roman" w:eastAsia="Times New Roman" w:hAnsi="Times New Roman"/>
          <w:sz w:val="17"/>
          <w:szCs w:val="17"/>
          <w:color w:val="auto"/>
        </w:rPr>
        <w:t>”) and (C) in respect of all Canadian Letters of Credit issued for the account of such Borrower outstanding such Lender’s Canadian Revolver Pro Rata Share of a commission equal to the then Applicable Eurocurrency Margin for Canadian Revolving Loans with respect to the Effective Amount under such outstanding Letters of Credit (the “</w:t>
      </w:r>
      <w:r>
        <w:rPr>
          <w:rFonts w:ascii="Times New Roman" w:cs="Times New Roman" w:eastAsia="Times New Roman" w:hAnsi="Times New Roman"/>
          <w:sz w:val="17"/>
          <w:szCs w:val="17"/>
          <w:u w:val="single" w:color="auto"/>
          <w:color w:val="auto"/>
        </w:rPr>
        <w:t>Canadian LC Commission</w:t>
      </w:r>
      <w:r>
        <w:rPr>
          <w:rFonts w:ascii="Times New Roman" w:cs="Times New Roman" w:eastAsia="Times New Roman" w:hAnsi="Times New Roman"/>
          <w:sz w:val="17"/>
          <w:szCs w:val="17"/>
          <w:color w:val="auto"/>
        </w:rPr>
        <w:t>”) payable in arrears on each Quarterly Payment Date, on the Canadian Revolver Termination Date and thereafter, on demand. Each of the Multicurrency LC Commission, the Dollar LC Commission and the Canadian LC Commission shall be computed on a daily basis from the first day of issuance of each Letter of Credit and on the basis of the actual number of days elapsed over a year of 360 days.</w:t>
      </w:r>
    </w:p>
    <w:p>
      <w:pPr>
        <w:spacing w:after="0" w:line="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Promptly upon receipt by the respective Facing Agent or Administrative Agent or the Canadian Administrative Agent, in the case of Canadian Borrower, of any amount described in </w:t>
      </w:r>
      <w:r>
        <w:rPr>
          <w:rFonts w:ascii="Times New Roman" w:cs="Times New Roman" w:eastAsia="Times New Roman" w:hAnsi="Times New Roman"/>
          <w:sz w:val="18"/>
          <w:szCs w:val="18"/>
          <w:u w:val="single" w:color="auto"/>
          <w:color w:val="auto"/>
        </w:rPr>
        <w:t>clause (i)(A)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such Facing Agent or Administrative Agent or the Canadian Administrative Agent, in the case of Canadian Borrower, shall distribute to each Lender that has reimbursed such Facing Agent in accordance with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its Multicurrency Revolver Pro Rata Share or Canadian Revolver Pro Rata Share of such amount. Amounts payable under </w:t>
      </w:r>
      <w:r>
        <w:rPr>
          <w:rFonts w:ascii="Times New Roman" w:cs="Times New Roman" w:eastAsia="Times New Roman" w:hAnsi="Times New Roman"/>
          <w:sz w:val="18"/>
          <w:szCs w:val="18"/>
          <w:u w:val="single" w:color="auto"/>
          <w:color w:val="auto"/>
        </w:rPr>
        <w:t>clauses (i)(B)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shall be paid directly to such Facing Agent.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115" w:name="page116"/>
    <w:bookmarkEnd w:id="115"/>
    <w:p>
      <w:pPr>
        <w:ind w:left="4" w:right="80" w:firstLine="436"/>
        <w:spacing w:after="0" w:line="272" w:lineRule="auto"/>
        <w:tabs>
          <w:tab w:leader="none" w:pos="699"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r>
        <w:rPr>
          <w:rFonts w:ascii="Times New Roman" w:cs="Times New Roman" w:eastAsia="Times New Roman" w:hAnsi="Times New Roman"/>
          <w:sz w:val="17"/>
          <w:szCs w:val="17"/>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Letters of Credit, other than as a result of the gross negligence or willful misconduct as determined by a final and non-appealable judgment rendered by a court of competent jurisdiction of the applicable 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Times New Roman" w:cs="Times New Roman" w:eastAsia="Times New Roman" w:hAnsi="Times New Roman"/>
          <w:sz w:val="18"/>
          <w:szCs w:val="18"/>
          <w:u w:val="single" w:color="auto"/>
          <w:color w:val="auto"/>
        </w:rPr>
        <w:t>Government Acts</w:t>
      </w:r>
      <w:r>
        <w:rPr>
          <w:rFonts w:ascii="Times New Roman" w:cs="Times New Roman" w:eastAsia="Times New Roman" w:hAnsi="Times New Roman"/>
          <w:sz w:val="18"/>
          <w:szCs w:val="18"/>
          <w:color w:val="auto"/>
        </w:rPr>
        <w:t xml:space="preserve">”).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 (ii) 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 xml:space="preserve"> shall not apply to Taxes, except any Taxes that represent claims, demands, liabilities, damages, losses, costs, charges and expenses arising from any non-Tax claim.</w:t>
      </w:r>
    </w:p>
    <w:p>
      <w:pPr>
        <w:spacing w:after="0" w:line="8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180" w:lineRule="exact"/>
        <w:rPr>
          <w:sz w:val="20"/>
          <w:szCs w:val="20"/>
          <w:color w:val="auto"/>
        </w:rPr>
      </w:pPr>
    </w:p>
    <w:p>
      <w:pPr>
        <w:jc w:val="both"/>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 xml:space="preserve"> shall not prejudice any rights that any Borrower may otherwise have against each Facing Agent with respect to a Letter of Credit issued hereunder.</w:t>
      </w:r>
    </w:p>
    <w:p>
      <w:pPr>
        <w:spacing w:after="0" w:line="180" w:lineRule="exact"/>
        <w:rPr>
          <w:sz w:val="20"/>
          <w:szCs w:val="20"/>
          <w:color w:val="auto"/>
        </w:rPr>
      </w:pPr>
    </w:p>
    <w:p>
      <w:pPr>
        <w:ind w:left="4" w:right="160" w:firstLine="436"/>
        <w:spacing w:after="0" w:line="266" w:lineRule="auto"/>
        <w:tabs>
          <w:tab w:leader="none" w:pos="6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at any time after the Effective Date any Change in Law shall (i) impose, modify or make applicable any reserve, deposit, capital adequacy or similar requirement against letters of credit issued by any Facing Agent or participated in by any Lender, (ii) subject any Recipient to any Taxes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70" w:right="459" w:bottom="1440" w:gutter="0" w:footer="0" w:header="0"/>
        </w:sectPr>
      </w:pPr>
    </w:p>
    <w:bookmarkStart w:id="116" w:name="page117"/>
    <w:bookmarkEnd w:id="11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 Borrower by the 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Times New Roman" w:cs="Times New Roman" w:eastAsia="Times New Roman" w:hAnsi="Times New Roman"/>
          <w:sz w:val="18"/>
          <w:szCs w:val="18"/>
          <w:u w:val="single" w:color="auto"/>
          <w:color w:val="auto"/>
        </w:rPr>
        <w:t>Section 2.10(i)</w:t>
      </w:r>
      <w:r>
        <w:rPr>
          <w:rFonts w:ascii="Times New Roman" w:cs="Times New Roman" w:eastAsia="Times New Roman" w:hAnsi="Times New Roman"/>
          <w:sz w:val="18"/>
          <w:szCs w:val="18"/>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Times New Roman" w:cs="Times New Roman" w:eastAsia="Times New Roman" w:hAnsi="Times New Roman"/>
          <w:sz w:val="18"/>
          <w:szCs w:val="18"/>
          <w:u w:val="single" w:color="auto"/>
          <w:color w:val="auto"/>
        </w:rPr>
        <w:t>Section 2.10(i)</w:t>
      </w:r>
      <w:r>
        <w:rPr>
          <w:rFonts w:ascii="Times New Roman" w:cs="Times New Roman" w:eastAsia="Times New Roman" w:hAnsi="Times New Roman"/>
          <w:sz w:val="18"/>
          <w:szCs w:val="18"/>
          <w:color w:val="auto"/>
        </w:rPr>
        <w:t xml:space="preserve">. The certificate required to be delivered pursuant to this </w:t>
      </w:r>
      <w:r>
        <w:rPr>
          <w:rFonts w:ascii="Times New Roman" w:cs="Times New Roman" w:eastAsia="Times New Roman" w:hAnsi="Times New Roman"/>
          <w:sz w:val="18"/>
          <w:szCs w:val="18"/>
          <w:u w:val="single" w:color="auto"/>
          <w:color w:val="auto"/>
        </w:rPr>
        <w:t>Section 2.10(i)</w:t>
      </w:r>
      <w:r>
        <w:rPr>
          <w:rFonts w:ascii="Times New Roman" w:cs="Times New Roman" w:eastAsia="Times New Roman" w:hAnsi="Times New Roman"/>
          <w:sz w:val="18"/>
          <w:szCs w:val="18"/>
          <w:color w:val="auto"/>
        </w:rPr>
        <w:t xml:space="preserve"> shall, absent manifest error, be final, conclusive and binding on the Credit Parties.</w:t>
      </w:r>
    </w:p>
    <w:p>
      <w:pPr>
        <w:spacing w:after="0" w:line="197" w:lineRule="exact"/>
        <w:rPr>
          <w:sz w:val="20"/>
          <w:szCs w:val="20"/>
          <w:color w:val="auto"/>
        </w:rPr>
      </w:pPr>
    </w:p>
    <w:p>
      <w:pPr>
        <w:ind w:right="40" w:firstLine="436"/>
        <w:spacing w:after="0" w:line="255"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The letters of credit set forth under the caption “Letters of Credit outstanding on the Effective Date”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2.10(j)</w:t>
      </w:r>
      <w:r>
        <w:rPr>
          <w:rFonts w:ascii="Times New Roman" w:cs="Times New Roman" w:eastAsia="Times New Roman" w:hAnsi="Times New Roman"/>
          <w:sz w:val="18"/>
          <w:szCs w:val="18"/>
          <w:color w:val="auto"/>
        </w:rPr>
        <w:t xml:space="preserve"> annexed hereto and made a part hereof which were issued pursuant to the Existing Credit Agreement and which remain outstanding as of the Effective Date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Times New Roman" w:cs="Times New Roman" w:eastAsia="Times New Roman" w:hAnsi="Times New Roman"/>
          <w:sz w:val="18"/>
          <w:szCs w:val="18"/>
          <w:u w:val="single" w:color="auto"/>
          <w:color w:val="auto"/>
        </w:rPr>
        <w:t>Schedule 2.10(j))</w:t>
      </w:r>
      <w:r>
        <w:rPr>
          <w:rFonts w:ascii="Times New Roman" w:cs="Times New Roman" w:eastAsia="Times New Roman" w:hAnsi="Times New Roman"/>
          <w:sz w:val="18"/>
          <w:szCs w:val="18"/>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Pro Rata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All Borrowings of Loans under this Agreement shall be loaned by the applicable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Defaulting Lender Commitment, Etc</w:t>
      </w:r>
      <w:r>
        <w:rPr>
          <w:rFonts w:ascii="Times New Roman" w:cs="Times New Roman" w:eastAsia="Times New Roman" w:hAnsi="Times New Roman"/>
          <w:sz w:val="18"/>
          <w:szCs w:val="18"/>
          <w:color w:val="auto"/>
        </w:rPr>
        <w:t>. If a Lender becomes, and during the period it remains, a Defaulting Lender, the</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provisions shall apply with respect to any outstanding Letter of Credit Exposure and any outstanding Swing Line Exposure of such Defaulting Lender:</w:t>
      </w:r>
    </w:p>
    <w:p>
      <w:pPr>
        <w:spacing w:after="0" w:line="289" w:lineRule="exact"/>
        <w:rPr>
          <w:rFonts w:ascii="Times New Roman" w:cs="Times New Roman" w:eastAsia="Times New Roman" w:hAnsi="Times New Roman"/>
          <w:sz w:val="18"/>
          <w:szCs w:val="18"/>
          <w:color w:val="auto"/>
        </w:rPr>
      </w:pPr>
    </w:p>
    <w:p>
      <w:pPr>
        <w:ind w:left="440" w:firstLine="419"/>
        <w:spacing w:after="0" w:line="281" w:lineRule="auto"/>
        <w:tabs>
          <w:tab w:leader="none" w:pos="107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their respective Revolving Commitments under the applicable Revolving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after giving effect to such reallocation, (x) the sum of each Non-Defaulting Lender’s total of the Revolving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7" w:name="page118"/>
    <w:bookmarkEnd w:id="117"/>
    <w:p>
      <w:pPr>
        <w:ind w:left="440"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Canadian Revolving Credit Exposure may not in any event exceed the Canadian Revolving Commitment of such Non-Defaulting Lender as in effect at the time of such reallocation and (b) subject to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84" w:lineRule="exact"/>
        <w:rPr>
          <w:sz w:val="20"/>
          <w:szCs w:val="20"/>
          <w:color w:val="auto"/>
        </w:rPr>
      </w:pPr>
    </w:p>
    <w:p>
      <w:pPr>
        <w:ind w:left="440" w:firstLine="419"/>
        <w:spacing w:after="0" w:line="272" w:lineRule="auto"/>
        <w:tabs>
          <w:tab w:leader="none" w:pos="112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portion (the “</w:t>
      </w:r>
      <w:r>
        <w:rPr>
          <w:rFonts w:ascii="Times New Roman" w:cs="Times New Roman" w:eastAsia="Times New Roman" w:hAnsi="Times New Roman"/>
          <w:sz w:val="17"/>
          <w:szCs w:val="17"/>
          <w:u w:val="single" w:color="auto"/>
          <w:color w:val="auto"/>
        </w:rPr>
        <w:t>Unreallocated Portion</w:t>
      </w:r>
      <w:r>
        <w:rPr>
          <w:rFonts w:ascii="Times New Roman" w:cs="Times New Roman" w:eastAsia="Times New Roman" w:hAnsi="Times New Roman"/>
          <w:sz w:val="17"/>
          <w:szCs w:val="17"/>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w:t>
      </w:r>
    </w:p>
    <w:p>
      <w:pPr>
        <w:spacing w:after="0" w:line="1" w:lineRule="exact"/>
        <w:rPr>
          <w:rFonts w:ascii="Times New Roman" w:cs="Times New Roman" w:eastAsia="Times New Roman" w:hAnsi="Times New Roman"/>
          <w:sz w:val="17"/>
          <w:szCs w:val="17"/>
          <w:color w:val="auto"/>
        </w:rPr>
      </w:pPr>
    </w:p>
    <w:p>
      <w:pPr>
        <w:ind w:left="440" w:right="60" w:hanging="4"/>
        <w:spacing w:after="0" w:line="253"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collateralize the obligations of 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7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such Defaulting Lender will not be entitled to any Commitment Fee accruing during such period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the Borrowers shall no longer be required to pay the portion of the Commitment Fee accruing during such period that would have been payable to such Defaulting Lender.</w:t>
      </w:r>
    </w:p>
    <w:p>
      <w:pPr>
        <w:spacing w:after="0" w:line="284" w:lineRule="exact"/>
        <w:rPr>
          <w:sz w:val="20"/>
          <w:szCs w:val="20"/>
          <w:color w:val="auto"/>
        </w:rPr>
      </w:pPr>
    </w:p>
    <w:p>
      <w:pPr>
        <w:ind w:left="440" w:right="40" w:firstLine="419"/>
        <w:spacing w:after="0" w:line="253" w:lineRule="auto"/>
        <w:tabs>
          <w:tab w:leader="none" w:pos="112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that all or a portion of the Letter of Credit Exposure of a Defaulting Lender is reallocated to the Non-Defaulting Lenders pursuant to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respective Revolving Commitments, and (y) to the extent any portion of such Letter of Credit Exposure cannot be so reallocated, such Letter of Credit fees will instead accrue for the benefit of and be payable to the Facing Agents based on their pro rata share of the undrawn face amount of Letters of Credit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and so long as the Borrowers shall have cash collateralized Letter of Credit Exposure of a Defaulting Lender as required pursuant to </w:t>
      </w:r>
      <w:r>
        <w:rPr>
          <w:rFonts w:ascii="Times New Roman" w:cs="Times New Roman" w:eastAsia="Times New Roman" w:hAnsi="Times New Roman"/>
          <w:sz w:val="18"/>
          <w:szCs w:val="18"/>
          <w:u w:val="single" w:color="auto"/>
          <w:color w:val="auto"/>
        </w:rPr>
        <w:t>Section 2.12(a)(ii)</w:t>
      </w:r>
      <w:r>
        <w:rPr>
          <w:rFonts w:ascii="Times New Roman" w:cs="Times New Roman" w:eastAsia="Times New Roman" w:hAnsi="Times New Roman"/>
          <w:sz w:val="18"/>
          <w:szCs w:val="18"/>
          <w:color w:val="auto"/>
        </w:rPr>
        <w:t>, then the Borrower shall no longer be required to pay Letter of Credit fees in respect of such cash collateralized amounts in respect of the Letter of Credit Exposure of such Defaulting Lender.</w:t>
      </w:r>
    </w:p>
    <w:p>
      <w:pPr>
        <w:spacing w:after="0" w:line="194"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Defaulting Lender Commitment</w:t>
      </w:r>
      <w:r>
        <w:rPr>
          <w:rFonts w:ascii="Times New Roman" w:cs="Times New Roman" w:eastAsia="Times New Roman" w:hAnsi="Times New Roman"/>
          <w:sz w:val="18"/>
          <w:szCs w:val="18"/>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prior to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0"/>
          </w:cols>
          <w:pgMar w:left="440" w:top="270" w:right="439" w:bottom="1440" w:gutter="0" w:footer="0" w:header="0"/>
        </w:sectPr>
      </w:pPr>
    </w:p>
    <w:bookmarkStart w:id="118" w:name="page119"/>
    <w:bookmarkEnd w:id="118"/>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183" w:lineRule="exact"/>
        <w:rPr>
          <w:sz w:val="20"/>
          <w:szCs w:val="20"/>
          <w:color w:val="auto"/>
        </w:rPr>
      </w:pPr>
    </w:p>
    <w:p>
      <w:pPr>
        <w:ind w:left="4" w:firstLine="436"/>
        <w:spacing w:after="0" w:line="252"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If a Lender becomes, and during the period it remains, a Defaulting Lender, except in connection with a termination of such Defaulting Lender’s Revolving Commitments pursuant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 law, to the making of payments from time to time in the following order of priority: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under this Agreement,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any amounts owing by such Defaulting Lender to the Facing Agents or the Swing Line Lender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as to the respective amounts owing to each of them) under this Agreement,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after the earlier of</w:t>
      </w:r>
    </w:p>
    <w:p>
      <w:pPr>
        <w:spacing w:after="0" w:line="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applicable Revolving Commitments and payment in full of all obligations of the Borrowers under such Revolving Facility and</w:t>
      </w:r>
    </w:p>
    <w:p>
      <w:pPr>
        <w:spacing w:after="0" w:line="9"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186"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Cure</w:t>
      </w:r>
      <w:r>
        <w:rPr>
          <w:rFonts w:ascii="Times New Roman" w:cs="Times New Roman" w:eastAsia="Times New Roman" w:hAnsi="Times New Roman"/>
          <w:sz w:val="18"/>
          <w:szCs w:val="18"/>
          <w:color w:val="auto"/>
        </w:rPr>
        <w:t xml:space="preserve">.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 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their respective Revolving Commitments under the applicable Revolving Facility,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9"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6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4"/>
          </w:cols>
          <w:pgMar w:left="436" w:top="270" w:right="47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2.13 </w:t>
      </w:r>
      <w:r>
        <w:rPr>
          <w:rFonts w:ascii="Times New Roman" w:cs="Times New Roman" w:eastAsia="Times New Roman" w:hAnsi="Times New Roman"/>
          <w:sz w:val="18"/>
          <w:szCs w:val="18"/>
          <w:u w:val="single" w:color="auto"/>
          <w:color w:val="auto"/>
        </w:rPr>
        <w:t>Replacement Revolving Credit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this Agreement may be amended, amended and restated, supplemented or otherwise modified on one or more occasions with the written consent of the Administrative Agent, the Swing Line Lenders under the applicable Revolving Facility, the Borrowers under the applicable Revolving Facility and the Lenders and New Lenders providing the relevant 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Times New Roman" w:cs="Times New Roman" w:eastAsia="Times New Roman" w:hAnsi="Times New Roman"/>
          <w:sz w:val="18"/>
          <w:szCs w:val="18"/>
          <w:u w:val="single" w:color="auto"/>
          <w:color w:val="auto"/>
        </w:rPr>
        <w:t>Refinanced Revolving Loans</w:t>
      </w:r>
      <w:r>
        <w:rPr>
          <w:rFonts w:ascii="Times New Roman" w:cs="Times New Roman" w:eastAsia="Times New Roman" w:hAnsi="Times New Roman"/>
          <w:sz w:val="18"/>
          <w:szCs w:val="18"/>
          <w:color w:val="auto"/>
        </w:rPr>
        <w:t>”) and Revolving Commitments and/or any Additional Facility Commitments in respect of any Additional Revolving Credit Commitments hereunder and/or any other Replacement Revolving Commitments in respect of any other Replacement Revolving Facility hereunder (“</w:t>
      </w:r>
      <w:r>
        <w:rPr>
          <w:rFonts w:ascii="Times New Roman" w:cs="Times New Roman" w:eastAsia="Times New Roman" w:hAnsi="Times New Roman"/>
          <w:sz w:val="18"/>
          <w:szCs w:val="18"/>
          <w:u w:val="single" w:color="auto"/>
          <w:color w:val="auto"/>
        </w:rPr>
        <w:t>Refinanced Revolving Commitments</w:t>
      </w:r>
      <w:r>
        <w:rPr>
          <w:rFonts w:ascii="Times New Roman" w:cs="Times New Roman" w:eastAsia="Times New Roman" w:hAnsi="Times New Roman"/>
          <w:sz w:val="18"/>
          <w:szCs w:val="18"/>
          <w:color w:val="auto"/>
        </w:rPr>
        <w:t>”) (which for this purpose will be deemed to include any then outstanding Replacement Revolving Loans and Replacement Revolving Commitments) with replacement revolving loans (“</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and replacement revolving commitments (“</w:t>
      </w:r>
      <w:r>
        <w:rPr>
          <w:rFonts w:ascii="Times New Roman" w:cs="Times New Roman" w:eastAsia="Times New Roman" w:hAnsi="Times New Roman"/>
          <w:sz w:val="18"/>
          <w:szCs w:val="18"/>
          <w:u w:val="single" w:color="auto"/>
          <w:color w:val="auto"/>
        </w:rPr>
        <w:t>Replacement Revolving Commitments</w:t>
      </w:r>
      <w:r>
        <w:rPr>
          <w:rFonts w:ascii="Times New Roman" w:cs="Times New Roman" w:eastAsia="Times New Roman" w:hAnsi="Times New Roman"/>
          <w:sz w:val="18"/>
          <w:szCs w:val="18"/>
          <w:color w:val="auto"/>
        </w:rPr>
        <w:t>,” and together with such Replacement Revolving Loans relating thereto, a “</w:t>
      </w:r>
      <w:r>
        <w:rPr>
          <w:rFonts w:ascii="Times New Roman" w:cs="Times New Roman" w:eastAsia="Times New Roman" w:hAnsi="Times New Roman"/>
          <w:sz w:val="18"/>
          <w:szCs w:val="18"/>
          <w:u w:val="single" w:color="auto"/>
          <w:color w:val="auto"/>
        </w:rPr>
        <w:t>Replacement Revolving Facility</w:t>
      </w:r>
      <w:r>
        <w:rPr>
          <w:rFonts w:ascii="Times New Roman" w:cs="Times New Roman" w:eastAsia="Times New Roman" w:hAnsi="Times New Roman"/>
          <w:sz w:val="18"/>
          <w:szCs w:val="18"/>
          <w:color w:val="auto"/>
        </w:rPr>
        <w:t xml:space="preserve">”) hereunder which shall be Loans and 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such Replacement Revolving Loans and Replacement Revolving Commitments shall not exceed the aggregate principal amount of such Refinanced Revolving Loans and Refinanced Revolving Commitments in respect of such existing Revolving Facility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in respect of such existing Revolving Facility,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Loans and Commitments hereunder, (e) no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exist immediately prior to or after giving effect to the effectiveness of the relevant Replacement Revolving Facility and (f) all other terms applicable to such Replacement Revolving Loans and Replacement Revolving Commitments (excluding interest rates, floors and margins, commitment, upfront and other fees, guarantees, security and maturity, subject to preceding clauses (b) through (f)) shall be no more restrictive than those applicable to such Refinanced Revolving Loans and Refinanced Revolving Commitments in respect of such existing Revolving Facility, except to the extent necessary to provide for covenants and other terms applicable to any period after the latest Revolver Termination Date in effect immediately prior to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“no more restrictive than”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0" w:name="page121"/>
    <w:bookmarkEnd w:id="120"/>
    <w:p>
      <w:pPr>
        <w:ind w:right="80" w:firstLine="436"/>
        <w:spacing w:after="0" w:line="256"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if so provided in the relevant amendment, amendment and restatement, supplement or other modification of the Credit Agreement entered into in accordance with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and with the consent of the applicable Facing Agent, participations in Letters of Credit under the applicable Replacement Revolving Facility expiring on or after the Revolver Termination Date for such Replacement Revolving Facility under which such Letter of Credit was issued may be reallocated from Lenders holding Revolving Commitments under such Replacement Revolving Facility to Lenders and New Lenders holding Replacement Revolving Commitments under the applicable Replacement Revolving Facility in accordance with the terms of such amendment, amendment and restatement, supplement or other modification.</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supersede any other provisions contained in the Loan Documents,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w:t>
      </w:r>
    </w:p>
    <w:p>
      <w:pPr>
        <w:spacing w:after="0" w:line="206"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issuance of any Replacement Revolving Commitments or the making of any Replacement Revolving Loans, (1) the borrowing and repayment (except for (A) payments of interest and fees at different rates on any Comparable Revolving Facility or any Additional Revolving Credit Commitments (to the extent that they remain outstanding) and such new Replacement Revolving Facility, (B) repayments required upon the Revolver Termination Date of any Comparable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new Replacement Revolving Facility after the effective date of Replacement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 Facility and any other Additional Revolving Credit Commitments (to the extent they remain outstanding) and the new Replacement Revolving Facility, (2) any swing line loans made, or letters of credit issued, as applicable, under any Revolving Facility after the effective date of the Replacement Revolving Commitments shall be made or issued to the extent reasonably practicable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Comparable Revolving Facility and any other Additional Revolving Credit 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than any Comparable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Times New Roman" w:cs="Times New Roman" w:eastAsia="Times New Roman" w:hAnsi="Times New Roman"/>
          <w:sz w:val="18"/>
          <w:szCs w:val="18"/>
          <w:u w:val="single" w:color="auto"/>
          <w:color w:val="auto"/>
        </w:rPr>
        <w:t>Refinanced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and Term Commitments under one or more Term Facilities (“</w:t>
      </w:r>
      <w:r>
        <w:rPr>
          <w:rFonts w:ascii="Times New Roman" w:cs="Times New Roman" w:eastAsia="Times New Roman" w:hAnsi="Times New Roman"/>
          <w:sz w:val="18"/>
          <w:szCs w:val="18"/>
          <w:u w:val="single" w:color="auto"/>
          <w:color w:val="auto"/>
        </w:rPr>
        <w:t>Refinanced Term Commitments</w:t>
      </w:r>
      <w:r>
        <w:rPr>
          <w:rFonts w:ascii="Times New Roman" w:cs="Times New Roman" w:eastAsia="Times New Roman" w:hAnsi="Times New Roman"/>
          <w:sz w:val="18"/>
          <w:szCs w:val="18"/>
          <w:color w:val="auto"/>
        </w:rPr>
        <w:t>”) (which for this purpose will be deemed to include any then outstanding Replacement Term Loans and Replacement Term Commitments) with a replacement term loan tranche hereunder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and replacement term commitments hereunder (“</w:t>
      </w:r>
      <w:r>
        <w:rPr>
          <w:rFonts w:ascii="Times New Roman" w:cs="Times New Roman" w:eastAsia="Times New Roman" w:hAnsi="Times New Roman"/>
          <w:sz w:val="18"/>
          <w:szCs w:val="18"/>
          <w:u w:val="single" w:color="auto"/>
          <w:color w:val="auto"/>
        </w:rPr>
        <w:t>Replacement Term Commitments</w:t>
      </w:r>
      <w:r>
        <w:rPr>
          <w:rFonts w:ascii="Times New Roman" w:cs="Times New Roman" w:eastAsia="Times New Roman" w:hAnsi="Times New Roman"/>
          <w:sz w:val="18"/>
          <w:szCs w:val="18"/>
          <w:color w:val="auto"/>
        </w:rPr>
        <w:t>” and together with such Replacement Term Loans relating thereto, a “</w:t>
      </w:r>
      <w:r>
        <w:rPr>
          <w:rFonts w:ascii="Times New Roman" w:cs="Times New Roman" w:eastAsia="Times New Roman" w:hAnsi="Times New Roman"/>
          <w:sz w:val="18"/>
          <w:szCs w:val="18"/>
          <w:u w:val="single" w:color="auto"/>
          <w:color w:val="auto"/>
        </w:rPr>
        <w:t>Replacement Term Facility</w:t>
      </w:r>
      <w:r>
        <w:rPr>
          <w:rFonts w:ascii="Times New Roman" w:cs="Times New Roman" w:eastAsia="Times New Roman" w:hAnsi="Times New Roman"/>
          <w:sz w:val="18"/>
          <w:szCs w:val="18"/>
          <w:color w:val="auto"/>
        </w:rPr>
        <w:t>”) which shall be Loans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21" w:name="page122"/>
    <w:bookmarkEnd w:id="12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of accrued interest and premium thereon, any underwriting discounts, fees (including upfront fees and original issue 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Loans and Commitments hereunder, (e) no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 (b) 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Unasserted Contingent Obligations) and the latest final maturity of any Term Loans in effect immediately prior to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 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05" w:lineRule="exact"/>
        <w:rPr>
          <w:sz w:val="20"/>
          <w:szCs w:val="20"/>
          <w:color w:val="auto"/>
        </w:rPr>
      </w:pPr>
    </w:p>
    <w:p>
      <w:pPr>
        <w:ind w:left="700" w:hanging="264"/>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other provisions contained in the Loan Documents, including, without limitation,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may, upon notice (a “</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Times New Roman" w:cs="Times New Roman" w:eastAsia="Times New Roman" w:hAnsi="Times New Roman"/>
          <w:sz w:val="18"/>
          <w:szCs w:val="18"/>
          <w:u w:val="single" w:color="auto"/>
          <w:color w:val="auto"/>
        </w:rPr>
        <w:t>Existing Maturity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Each Maturity Date Extension Request shall (i) specify the date to which such Existing Maturity Date is sought to be extended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2" w:name="page123"/>
    <w:bookmarkEnd w:id="1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amendments or modifications to this Agreement or the other Loan Documents to be effected in connection with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sz w:val="20"/>
          <w:szCs w:val="20"/>
          <w:color w:val="auto"/>
        </w:rPr>
      </w:pPr>
    </w:p>
    <w:p>
      <w:pPr>
        <w:ind w:left="4" w:hanging="4"/>
        <w:spacing w:after="0" w:line="253" w:lineRule="auto"/>
        <w:tabs>
          <w:tab w:leader="none" w:pos="2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amendments or modifications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that would otherwise require approvals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Loans and Commitments hereunder and (C) the Obligations under any such Facility shall not be guaranteed by any Person other than the Credit Parties that guaranteed the applicable Facility prior to such maturity extension.</w:t>
      </w:r>
    </w:p>
    <w:p>
      <w:pPr>
        <w:spacing w:after="0" w:line="186" w:lineRule="exact"/>
        <w:rPr>
          <w:rFonts w:ascii="Times New Roman" w:cs="Times New Roman" w:eastAsia="Times New Roman" w:hAnsi="Times New Roman"/>
          <w:sz w:val="18"/>
          <w:szCs w:val="18"/>
          <w:color w:val="auto"/>
        </w:rPr>
      </w:pPr>
    </w:p>
    <w:p>
      <w:pPr>
        <w:ind w:left="4" w:right="20" w:firstLine="436"/>
        <w:spacing w:after="0" w:line="251" w:lineRule="auto"/>
        <w:tabs>
          <w:tab w:leader="none" w:pos="69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and each Lender under the applicable Facility not agreeing thereto being referred to herein as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 (A) payments of interest and fees at different rates on any Revolving Facility, any Additional Revolving Credit Commitments or any Replacement Revolving Facility (to the extent that they remain outstanding) and such new Extended Revolving Facility, (B) 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w:t>
      </w:r>
    </w:p>
    <w:p>
      <w:pPr>
        <w:spacing w:after="0" w:line="13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sectPr>
      </w:pPr>
    </w:p>
    <w:bookmarkStart w:id="123" w:name="page124"/>
    <w:bookmarkEnd w:id="1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Extension Effective Date shall be made or issued to the extent reasonably practicable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 (3) the permanent repayment of Loans with respect to, and termination of commitments under, such new Extended Revolving Facility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 the Revolving Facility, any Additional Revolving Credit Commitments or any Replacement Revolving Facility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than any 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187" w:lineRule="exact"/>
        <w:rPr>
          <w:sz w:val="20"/>
          <w:szCs w:val="20"/>
          <w:color w:val="auto"/>
        </w:rPr>
      </w:pPr>
    </w:p>
    <w:p>
      <w:pPr>
        <w:ind w:right="60" w:firstLine="436"/>
        <w:spacing w:after="0" w:line="258"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Borrowers shall have the right, in accordance with the provisions of </w:t>
      </w:r>
      <w:r>
        <w:rPr>
          <w:rFonts w:ascii="Times New Roman" w:cs="Times New Roman" w:eastAsia="Times New Roman" w:hAnsi="Times New Roman"/>
          <w:sz w:val="18"/>
          <w:szCs w:val="18"/>
          <w:u w:val="single" w:color="auto"/>
          <w:color w:val="auto"/>
        </w:rPr>
        <w:t>Sections 3.7</w:t>
      </w:r>
      <w:r>
        <w:rPr>
          <w:rFonts w:ascii="Times New Roman" w:cs="Times New Roman" w:eastAsia="Times New Roman" w:hAnsi="Times New Roman"/>
          <w:sz w:val="18"/>
          <w:szCs w:val="18"/>
          <w:color w:val="auto"/>
        </w:rPr>
        <w:t>, at any time prior to the Existing Maturity Date, to replace a Declining Lender as if it were a Replaced Lender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w:t>
      </w:r>
    </w:p>
    <w:p>
      <w:pPr>
        <w:spacing w:after="0" w:line="183" w:lineRule="exact"/>
        <w:rPr>
          <w:rFonts w:ascii="Times New Roman" w:cs="Times New Roman" w:eastAsia="Times New Roman" w:hAnsi="Times New Roman"/>
          <w:sz w:val="18"/>
          <w:szCs w:val="18"/>
          <w:color w:val="auto"/>
        </w:rPr>
      </w:pPr>
    </w:p>
    <w:p>
      <w:pPr>
        <w:ind w:right="240" w:firstLine="436"/>
        <w:spacing w:after="0" w:line="258"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supersede any provision to the contrary in this Agreement, including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U.S. Borrower Representative</w:t>
      </w:r>
      <w:r>
        <w:rPr>
          <w:rFonts w:ascii="Times New Roman" w:cs="Times New Roman" w:eastAsia="Times New Roman" w:hAnsi="Times New Roman"/>
          <w:sz w:val="18"/>
          <w:szCs w:val="18"/>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 (i) to provide to the Agents and the Lenders and receive from the Agents and the Lenders all notices with respect to Loans obtained for the benefit of any U.S. Borrower and all other 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40" w:top="268" w:right="47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FEES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61"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Loans</w:t>
      </w:r>
      <w:r>
        <w:rPr>
          <w:rFonts w:ascii="Times New Roman" w:cs="Times New Roman" w:eastAsia="Times New Roman" w:hAnsi="Times New Roman"/>
          <w:sz w:val="18"/>
          <w:szCs w:val="18"/>
          <w:color w:val="auto"/>
        </w:rPr>
        <w:t xml:space="preserve">. Each applicable Borrower agrees to pay interest in respect of the unpaid principal amount of each Base Rate Loan from the date the proceeds thereof are made available to such Borrower (or, if such Base Rate Loan was converted from a SOFR Loan, the date of such conversion) until the earlier of (i) the maturity (whether by acceleration or otherwise) of such Base Rate Loan or (ii) the conversion of such Base Rate Loan to a SOFR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at a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the relevant Base Rate plus the Applicable Base Rate Margin.</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Loans</w:t>
      </w:r>
      <w:r>
        <w:rPr>
          <w:rFonts w:ascii="Times New Roman" w:cs="Times New Roman" w:eastAsia="Times New Roman" w:hAnsi="Times New Roman"/>
          <w:sz w:val="18"/>
          <w:szCs w:val="18"/>
          <w:color w:val="auto"/>
        </w:rPr>
        <w:t xml:space="preserve">. Each applicable Borrower agrees to pay interest in respect of the unpaid principal amount of such Borrower’s SOFR Loans from the date the proceeds thereof are made available to such Borrower (or, if such SOFR Loan was converted from a Base Rate Loan, the date of such conversion) until the earlier of (i) the maturity (whether by acceleration or otherwise) of such SOFR Loan or (ii) the conversion of such SOFR Loan to a Base Rate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at a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Term SOFR plus the Applicable Term SOFR Margin.</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Eurocurrency Loans</w:t>
      </w:r>
      <w:r>
        <w:rPr>
          <w:rFonts w:ascii="Times New Roman" w:cs="Times New Roman" w:eastAsia="Times New Roman" w:hAnsi="Times New Roman"/>
          <w:sz w:val="18"/>
          <w:szCs w:val="18"/>
          <w:color w:val="auto"/>
        </w:rPr>
        <w:t>. Each applicable Borrower agrees to pay interest in respect of the unpaid principal amount of such Borrower’s</w:t>
      </w:r>
    </w:p>
    <w:p>
      <w:pPr>
        <w:spacing w:after="0" w:line="27"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Eurocurrency Loans from the date the proceeds thereof are made available to such Borrower (or, if such Eurocurrency Loan denominated in Canadian Dollars was converted from a Canadian Prime Rate Loan, the date of such conversion) until the maturity (whether by acceleration or otherwise) of such Eurocurrency Loan (or, if earlier, the conversion of such Eurocurrency Loan denominated in Canadian Dollars to a Canadian Prime Rate Loan) at a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the Eurocurrency Rate plus the Applicable Eurocurrency Margin.</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Daily Simple RFR Loans</w:t>
      </w:r>
      <w:r>
        <w:rPr>
          <w:rFonts w:ascii="Times New Roman" w:cs="Times New Roman" w:eastAsia="Times New Roman" w:hAnsi="Times New Roman"/>
          <w:sz w:val="18"/>
          <w:szCs w:val="18"/>
          <w:color w:val="auto"/>
        </w:rPr>
        <w:t xml:space="preserve">. Each applicable Borrower agrees to pay interest in respect of the unpaid principal amount of such Borrower’s Daily Simple RFR Loans from the date the proceeds thereof are made available to such Borrower until the maturity (whether by acceleration or otherwise) of such Daily Simple RFR Loan at a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Daily Simple RFR plus the Applicable RFR Margin.</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Prime Rate Loans</w:t>
      </w:r>
      <w:r>
        <w:rPr>
          <w:rFonts w:ascii="Times New Roman" w:cs="Times New Roman" w:eastAsia="Times New Roman" w:hAnsi="Times New Roman"/>
          <w:sz w:val="18"/>
          <w:szCs w:val="18"/>
          <w:color w:val="auto"/>
        </w:rPr>
        <w:t xml:space="preserve">. Canadian Borrower agrees to pay interest in respect of the unpaid principal amount of each Canadian Prime Rate Loan from the date the proceeds thereof are made available to Canadian Borrower (or, if such Eurocurrency Loan denominated in Canadian Dollars was converted from a Canadian Prime Rate Loan, the date of such conversion) until the earlier of (i) the maturity (whether by acceleration or otherwise) of such Canadian Prime Rate Loan or (ii) the conversion of such Canadian Prime Rate Loan to a Eurocurrency Loan denominated in Canadian Dollars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at a rate per annum equal to the Canadian Prime Rate plus the Applicable Canadian Prime Rate Margin.</w:t>
      </w:r>
    </w:p>
    <w:p>
      <w:pPr>
        <w:spacing w:after="0" w:line="18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Overnight Rate Loans</w:t>
      </w:r>
      <w:r>
        <w:rPr>
          <w:rFonts w:ascii="Times New Roman" w:cs="Times New Roman" w:eastAsia="Times New Roman" w:hAnsi="Times New Roman"/>
          <w:sz w:val="18"/>
          <w:szCs w:val="18"/>
          <w:color w:val="auto"/>
        </w:rPr>
        <w:t>. Each applicable Borrower agrees to pay interest in respect of the unpaid principal amount of each Overnight Rate Loan from the date the proceeds thereof are made available to such Borrower until the maturity of such Overnight Rate Loan at a rate per annum equal to the Overnight Euro Rate or Overnight Sterling Rate, as applicable.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66" w:right="479" w:bottom="1440" w:gutter="0" w:footer="0" w:header="0"/>
        </w:sectPr>
      </w:pPr>
    </w:p>
    <w:bookmarkStart w:id="125" w:name="page126"/>
    <w:bookmarkEnd w:id="125"/>
    <w:p>
      <w:pPr>
        <w:ind w:right="40" w:firstLine="436"/>
        <w:spacing w:after="0" w:line="255"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Interest</w:t>
      </w:r>
      <w:r>
        <w:rPr>
          <w:rFonts w:ascii="Times New Roman" w:cs="Times New Roman" w:eastAsia="Times New Roman" w:hAnsi="Times New Roman"/>
          <w:sz w:val="18"/>
          <w:szCs w:val="18"/>
          <w:color w:val="auto"/>
        </w:rPr>
        <w:t xml:space="preserve">. Interest on each Loan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interest accruing pursuant to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on any day other than a Quarterly Payment Date or the applicable Revolver Termination Date need not be made with accrued interest from the most recent Quarterly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88"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Rate</w:t>
      </w:r>
      <w:r>
        <w:rPr>
          <w:rFonts w:ascii="Times New Roman" w:cs="Times New Roman" w:eastAsia="Times New Roman" w:hAnsi="Times New Roman"/>
          <w:sz w:val="18"/>
          <w:szCs w:val="18"/>
          <w:color w:val="auto"/>
        </w:rPr>
        <w:t xml:space="preserve">. Administrative Agent, upon determining the interest rate for any Borrowing of Eurocurrency Loans or SOFR Loans for any Interest Period or Interest Payment Date, as applicable, shall promptly notify Borrowers and the Lenders thereof. Such determination shall, absent manifest error and subject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be final, conclusive and binding upon all parties hereto.</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Notwithstanding the rates of interest specified herein, effective immediately upon the occurrence and during the continuation of an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(solely with respect to principal, interest and recurring fee payments due under any of the Loan Documents), or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overdue principal and other overdue amounts shall bear interest payable on demand, after as well as before judgment, at a rate per annum equal to the Default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accrue or be payable pursuant to this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 xml:space="preserve"> to a Defaulting Lender so long as such Lender is a Defaulting Lender.</w:t>
      </w:r>
    </w:p>
    <w:p>
      <w:pPr>
        <w:spacing w:after="0" w:line="183" w:lineRule="exact"/>
        <w:rPr>
          <w:rFonts w:ascii="Times New Roman" w:cs="Times New Roman" w:eastAsia="Times New Roman" w:hAnsi="Times New Roman"/>
          <w:sz w:val="18"/>
          <w:szCs w:val="18"/>
          <w:color w:val="auto"/>
        </w:rPr>
      </w:pPr>
    </w:p>
    <w:p>
      <w:pPr>
        <w:ind w:right="100" w:firstLine="436"/>
        <w:spacing w:after="0" w:line="253"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Interest</w:t>
      </w:r>
      <w:r>
        <w:rPr>
          <w:rFonts w:ascii="Times New Roman" w:cs="Times New Roman" w:eastAsia="Times New Roman" w:hAnsi="Times New Roman"/>
          <w:sz w:val="18"/>
          <w:szCs w:val="18"/>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Times New Roman" w:cs="Times New Roman" w:eastAsia="Times New Roman" w:hAnsi="Times New Roman"/>
          <w:sz w:val="18"/>
          <w:szCs w:val="18"/>
          <w:u w:val="single" w:color="auto"/>
          <w:color w:val="auto"/>
        </w:rPr>
        <w:t>Criminal Code Section</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18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Effective Rate (Taux Effectif Global</w:t>
      </w:r>
      <w:r>
        <w:rPr>
          <w:rFonts w:ascii="Times New Roman" w:cs="Times New Roman" w:eastAsia="Times New Roman" w:hAnsi="Times New Roman"/>
          <w:sz w:val="18"/>
          <w:szCs w:val="18"/>
          <w:color w:val="auto"/>
        </w:rPr>
        <w:t xml:space="preserve">). For the purposes of Articles L. 313-4 of the French Monetary and Financial Code and L. 314-1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 xml:space="preserve">., R. 314-1 and R. 314-14 of the French Consumer Code, the parties acknowledge that by virtue of certain characteristics of the Facilities (and in particular the variable interest rate applicable to Loans and the Borrowers’ right to select the currency and the duration of the Interest Period of each Loan), the </w:t>
      </w:r>
      <w:r>
        <w:rPr>
          <w:rFonts w:ascii="Times New Roman" w:cs="Times New Roman" w:eastAsia="Times New Roman" w:hAnsi="Times New Roman"/>
          <w:sz w:val="18"/>
          <w:szCs w:val="18"/>
          <w:i w:val="1"/>
          <w:iCs w:val="1"/>
          <w:color w:val="auto"/>
        </w:rPr>
        <w:t>taux effectif global</w:t>
      </w:r>
      <w:r>
        <w:rPr>
          <w:rFonts w:ascii="Times New Roman" w:cs="Times New Roman" w:eastAsia="Times New Roman" w:hAnsi="Times New Roman"/>
          <w:sz w:val="18"/>
          <w:szCs w:val="18"/>
          <w:color w:val="auto"/>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Times New Roman" w:cs="Times New Roman" w:eastAsia="Times New Roman" w:hAnsi="Times New Roman"/>
          <w:sz w:val="18"/>
          <w:szCs w:val="18"/>
          <w:i w:val="1"/>
          <w:iCs w:val="1"/>
          <w:color w:val="auto"/>
        </w:rPr>
        <w:t>taux effectif global</w:t>
      </w:r>
      <w:r>
        <w:rPr>
          <w:rFonts w:ascii="Times New Roman" w:cs="Times New Roman" w:eastAsia="Times New Roman" w:hAnsi="Times New Roman"/>
          <w:sz w:val="18"/>
          <w:szCs w:val="18"/>
          <w:color w:val="auto"/>
        </w:rPr>
        <w:t xml:space="preserve"> in a form TEG Letter, with execution of such letter to follow promptly after the Effective Date. The parties acknowledge that the TEG Letters form part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26" w:name="page127"/>
    <w:bookmarkEnd w:id="126"/>
    <w:p>
      <w:pPr>
        <w:ind w:right="20" w:firstLine="436"/>
        <w:spacing w:after="0" w:line="258"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Act (Canada) Disclosure</w:t>
      </w:r>
      <w:r>
        <w:rPr>
          <w:rFonts w:ascii="Times New Roman" w:cs="Times New Roman" w:eastAsia="Times New Roman" w:hAnsi="Times New Roman"/>
          <w:sz w:val="18"/>
          <w:szCs w:val="18"/>
          <w:color w:val="auto"/>
        </w:rPr>
        <w:t>. For the purposes of the Interest Act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Borrower agrees to pay to Administrative Agent for pro rata distribution to each Non-Defaulting Lender having a Dollar Revolving Commitment (based on its Dollar Revolver Pro Rata Share) a commitment fee in Dollars (the “</w:t>
      </w:r>
      <w:r>
        <w:rPr>
          <w:rFonts w:ascii="Times New Roman" w:cs="Times New Roman" w:eastAsia="Times New Roman" w:hAnsi="Times New Roman"/>
          <w:sz w:val="18"/>
          <w:szCs w:val="18"/>
          <w:u w:val="single" w:color="auto"/>
          <w:color w:val="auto"/>
        </w:rPr>
        <w:t>Dollar Commitment Fee</w:t>
      </w:r>
      <w:r>
        <w:rPr>
          <w:rFonts w:ascii="Times New Roman" w:cs="Times New Roman" w:eastAsia="Times New Roman" w:hAnsi="Times New Roman"/>
          <w:sz w:val="18"/>
          <w:szCs w:val="18"/>
          <w:color w:val="auto"/>
        </w:rPr>
        <w:t>”) for the period commencing on the Effective Date to and including the Revolver Termination Date for the Dollar Revolving Facility or the earlier termination of the Dollar Revolving Commitments (and, in either case, repayment in full of the Dollar Revolving Loans and payment in full, or collateralization (by the deposit of cash into the Collateral Account or otherwise) in amounts and pursuant to arrangements satisfactory to Administrative Agent and the applicable Facing Agent, of the Dollar LC Obligations), computed at a rate equal to the Applicable 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w:t>
      </w:r>
    </w:p>
    <w:p>
      <w:pPr>
        <w:ind w:left="440" w:right="480" w:hanging="4"/>
        <w:spacing w:after="0" w:line="260" w:lineRule="auto"/>
        <w:tabs>
          <w:tab w:leader="none" w:pos="7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reduction or termination in whole or in part of the Dollar Revolving Commitments (but only, in the case of a reduction, on the portion of the Dollar Revolving Commitments then being reduced);</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European Borrower and the U.S. Borrower agrees to pay to Administrative Agent for pro rata distribution to each</w:t>
      </w:r>
    </w:p>
    <w:p>
      <w:pPr>
        <w:spacing w:after="0" w:line="27" w:lineRule="exact"/>
        <w:rPr>
          <w:sz w:val="20"/>
          <w:szCs w:val="20"/>
          <w:color w:val="auto"/>
        </w:rPr>
      </w:pPr>
    </w:p>
    <w:p>
      <w:pPr>
        <w:ind w:left="440" w:right="80"/>
        <w:spacing w:after="0" w:line="251" w:lineRule="auto"/>
        <w:rPr>
          <w:sz w:val="20"/>
          <w:szCs w:val="20"/>
          <w:color w:val="auto"/>
        </w:rPr>
      </w:pPr>
      <w:r>
        <w:rPr>
          <w:rFonts w:ascii="Times New Roman" w:cs="Times New Roman" w:eastAsia="Times New Roman" w:hAnsi="Times New Roman"/>
          <w:sz w:val="18"/>
          <w:szCs w:val="18"/>
          <w:color w:val="auto"/>
        </w:rPr>
        <w:t>Non-Defaulting Lender having a Multicurrency Revolving Commitment (based on its Multicurrency Revolver Pro Rata Share) a commitment fee in Dollars (the “</w:t>
      </w:r>
      <w:r>
        <w:rPr>
          <w:rFonts w:ascii="Times New Roman" w:cs="Times New Roman" w:eastAsia="Times New Roman" w:hAnsi="Times New Roman"/>
          <w:sz w:val="18"/>
          <w:szCs w:val="18"/>
          <w:u w:val="single" w:color="auto"/>
          <w:color w:val="auto"/>
        </w:rPr>
        <w:t>Multicurrency Commitment Fee</w:t>
      </w:r>
      <w:r>
        <w:rPr>
          <w:rFonts w:ascii="Times New Roman" w:cs="Times New Roman" w:eastAsia="Times New Roman" w:hAnsi="Times New Roman"/>
          <w:sz w:val="18"/>
          <w:szCs w:val="18"/>
          <w:color w:val="auto"/>
        </w:rPr>
        <w:t>”) for the period commencing on the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 (ii) on the Revolver Termination Date for the Multicurrency Revolving Facility and (iii) upon any reduction or termination in whole or in part of the Multicurrency Revolving Commitments (but only, in the case of a reduction, on the portion of the Multicurrency Revolving Commitments then being reduced);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7" w:name="page128"/>
    <w:bookmarkEnd w:id="127"/>
    <w:p>
      <w:pPr>
        <w:ind w:left="440" w:firstLine="419"/>
        <w:spacing w:after="0" w:line="253" w:lineRule="auto"/>
        <w:tabs>
          <w:tab w:leader="none" w:pos="11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Canadian Borrower agrees to pay to Canadian Administrative Agent for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distribution to each Non-Defaulting Lender having a Canadian Revolving Commitment (based on its Canadian Revolver Pro Rata Share) a commitment fee in Canadian Dollars (the “</w:t>
      </w:r>
      <w:r>
        <w:rPr>
          <w:rFonts w:ascii="Times New Roman" w:cs="Times New Roman" w:eastAsia="Times New Roman" w:hAnsi="Times New Roman"/>
          <w:sz w:val="18"/>
          <w:szCs w:val="18"/>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for the period commencing on the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 Agent of the Canadian LC Obligations, computed at a rate equal to the Applicable Commitment Fee Percentage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w:t>
      </w:r>
    </w:p>
    <w:p>
      <w:pPr>
        <w:ind w:left="440" w:right="260" w:hanging="4"/>
        <w:spacing w:after="0" w:line="260" w:lineRule="auto"/>
        <w:tabs>
          <w:tab w:leader="none" w:pos="7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reduction or termination in whole or in part of the Canadian Revolving Commitments (but only, in the case of a reduction, on the portion of the Canadian Revolving Commitments then being reduced).</w:t>
      </w:r>
    </w:p>
    <w:p>
      <w:pPr>
        <w:spacing w:after="0" w:line="73" w:lineRule="exact"/>
        <w:rPr>
          <w:sz w:val="20"/>
          <w:szCs w:val="20"/>
          <w:color w:val="auto"/>
        </w:rPr>
      </w:pPr>
    </w:p>
    <w:p>
      <w:pPr>
        <w:ind w:firstLine="436"/>
        <w:spacing w:after="0" w:line="282"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Agency Fees</w:t>
      </w:r>
      <w:r>
        <w:rPr>
          <w:rFonts w:ascii="Times New Roman" w:cs="Times New Roman" w:eastAsia="Times New Roman" w:hAnsi="Times New Roman"/>
          <w:sz w:val="18"/>
          <w:szCs w:val="18"/>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Interest on all Loans and fees payable hereunder shall be computed on the basis of the actual number of days elapsed over a year of 360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on all Base Rate Loans, Canadian Prime Rate Loans and Term CORRA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 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At the time it gives any Notice of Borrowing or a Notice of Conversion or Continuation with respect to Eurocurrency Loans or SOFR Loans, the applicable Borrower shall elect, by giving Administrative Agent written notice, the interest period (each an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which Interest Period shall, at the option of the applicable Borrower, be (i) with respect to Eurocurrency Loans (except for Eurocurrency Loans denominated in Canadian Dollars), one, three or six months or, to the extent agreed by the Administrative Agent, any other period less than one month, (ii) with respect to SOFR Loans, one three or six months or, to the extent agreed by the Administrative Agent, any other period less than one month and (iii) with respect to Eurocurrency Loans denominated in Canadian Dollars, one or three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ind w:left="680" w:hanging="244"/>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SOFR Loans and Eurocurrency Loans, as applicable, comprising a Borrowing shall at all times have the same Interest Period;</w:t>
      </w:r>
    </w:p>
    <w:p>
      <w:pPr>
        <w:spacing w:after="0" w:line="225" w:lineRule="exact"/>
        <w:rPr>
          <w:rFonts w:ascii="Times New Roman" w:cs="Times New Roman" w:eastAsia="Times New Roman" w:hAnsi="Times New Roman"/>
          <w:sz w:val="18"/>
          <w:szCs w:val="18"/>
          <w:color w:val="auto"/>
        </w:rPr>
      </w:pPr>
    </w:p>
    <w:p>
      <w:pPr>
        <w:jc w:val="both"/>
        <w:ind w:right="400" w:firstLine="436"/>
        <w:spacing w:after="0" w:line="289" w:lineRule="auto"/>
        <w:tabs>
          <w:tab w:leader="none" w:pos="69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Interest Period for any Eurocurrency Loan or SOFR Loan shall commence on the date of such Borrowing of such Eurocurrency Loan or SOFR Loan (including the date of any conversion thereto from a Loan of a different Type) and each Interest Period occurring thereafter in respect of such Eurocurrency Loan or SOFR Loan shall commence on the last day of the immediately preceding Interest Period;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28" w:name="page129"/>
    <w:bookmarkEnd w:id="128"/>
    <w:p>
      <w:pPr>
        <w:ind w:right="160" w:firstLine="436"/>
        <w:spacing w:after="0" w:line="282" w:lineRule="auto"/>
        <w:tabs>
          <w:tab w:leader="none" w:pos="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Interest Period relating to a Eurocurrency Loan or SOFR Loan begins on a day for which there is no numerically corresponding day in the calendar month at the end of such Interest Period, such Interest Period shall end on the last Business Day of such calendar month;</w:t>
      </w:r>
    </w:p>
    <w:p>
      <w:pPr>
        <w:spacing w:after="0" w:line="161"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which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Eurocurrency Loan or SOFR Loan would otherwise expire on a day which is not a Business Day but is a day of the month after which no further Business Day occurs in such month, such Interest Period shall expire on the next preceding Business Day;</w:t>
      </w:r>
    </w:p>
    <w:p>
      <w:pPr>
        <w:spacing w:after="0" w:line="179" w:lineRule="exact"/>
        <w:rPr>
          <w:rFonts w:ascii="Times New Roman" w:cs="Times New Roman" w:eastAsia="Times New Roman" w:hAnsi="Times New Roman"/>
          <w:sz w:val="18"/>
          <w:szCs w:val="18"/>
          <w:color w:val="auto"/>
        </w:rPr>
      </w:pPr>
    </w:p>
    <w:p>
      <w:pPr>
        <w:ind w:right="280" w:firstLine="436"/>
        <w:spacing w:after="0" w:line="266" w:lineRule="auto"/>
        <w:tabs>
          <w:tab w:leader="none" w:pos="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Period may be selected at any time when an Unmatured Event of Default or Event of Default is then in existence;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Alternative Currency Loans shall continue with Interest Periods of one month if any Unmatured Event of Default or Event of Default is then in existence;</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Term Maturity Date for any Term Loan or the applicable Revolver Termination Date for any Revolving Loan or the Canadian Revolver Termination Date for any Canadian Revolving Loan;</w:t>
      </w:r>
    </w:p>
    <w:p>
      <w:pPr>
        <w:spacing w:after="0" w:line="161"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 and</w:t>
      </w:r>
    </w:p>
    <w:p>
      <w:pPr>
        <w:spacing w:after="0" w:line="179"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the definition of “Interest Period” pursuant to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shall be available for specification in such borrowing request or interest election request.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Compensation for Funding Losses</w:t>
      </w:r>
      <w:r>
        <w:rPr>
          <w:rFonts w:ascii="Times New Roman" w:cs="Times New Roman" w:eastAsia="Times New Roman" w:hAnsi="Times New Roman"/>
          <w:sz w:val="18"/>
          <w:szCs w:val="18"/>
          <w:color w:val="auto"/>
        </w:rPr>
        <w:t>.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SOFR Loans, Eurocurrency Loans or Daily Simple RFR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SOFR Loan, Eurocurrency Loan or Daily Simple RFR Loan remained outstanding until (x) the last day of the Interest Period applicable to such SOFR Loan or Eurocurrency Loans or (y) the next Interest Payment Date applicable to such Daily Simple RFR Loans, but excluding Excluded Taxes) which such Lender may sustain as a result of:</w:t>
      </w:r>
    </w:p>
    <w:p>
      <w:pPr>
        <w:spacing w:after="0" w:line="192" w:lineRule="exact"/>
        <w:rPr>
          <w:sz w:val="20"/>
          <w:szCs w:val="20"/>
          <w:color w:val="auto"/>
        </w:rPr>
      </w:pPr>
    </w:p>
    <w:p>
      <w:pPr>
        <w:ind w:right="440" w:firstLine="436"/>
        <w:spacing w:after="0" w:line="266"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(other than a default by such Lender or Administrative Agent) a continuation or Borrowing of, or conversion from or into, SOFR Loans, Eurocurrency Loans or Daily Simple RFR Loans does not occur on a date specified therefor in a Notice of Borrowing or Notice of Conversion or Continuation or Notice of Borrowing or Notice of Conversion or Continuation (whether or not withdrawn);</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prepayment or conversion or continuation of any of its SOFR Loans, Eurocurrency Loans or Daily Simple RFR Loans occurring for any reason whatsoever on a date which is not (x) in the case of SOFR Loans or Eurocurrency Loans, the last day of an Interest Period applicable thereto or (y) in the case of Daily Simple RFR Loans, an Interest Payment Date with respect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29" w:name="page130"/>
    <w:bookmarkEnd w:id="129"/>
    <w:p>
      <w:pPr>
        <w:ind w:right="80" w:firstLine="436"/>
        <w:spacing w:after="0" w:line="282"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repayment of any of its SOFR Loans, Eurocurrency Loans or Daily Simple RFR Loans not being made on the date specified in a notice of payment given by such Borrower; or</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other failure by such Borrower to repay such Borrower’s SOFR Loans, Eurocurrency Loans or Daily Simple RFR Loans when required by the terms of this Agreement or (ii) an election made by Borrower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 written notice setting forth in reasonable detail the basis of the incurrence of additional amounts owed such Lender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delivered to such Borrower and Administrative Agent by such Lender shall, absent manifest error, be final, conclusive and binding for all purposes. Calculation of all amounts payable to a Lender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be made as though that Lender had actually funded its relevant SOFR Loan, Eurocurrency Loan or Daily Simple RFR Loans through the purchase of a Dollar, Canadian Dollar or Eurocurrency deposit bearing interest at Term SOFR, the Eurocurrency Rate or Daily Simple RFR Loans in an amount equal to the amount of that Loan, having a maturity comparable to the relevant Interest Period and through the transfer of such Dollar, Canadian Dollar or Eurocurrency deposit from an offshore office of that Lender to a domestic office of that Lender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 may fund each of its SOFR Loans, Eurocurrency Loans and Daily Simple RFR Loans in any manner it sees fit and the foregoing assumption shall be utilized only for the calculation of amounts payable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apply to Taxes, except any Taxes that represent losses, expenses and liabilities arising from any non-Tax claim.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Increased Costs, Alternate Rate of Interest, Illegality, Etc.</w:t>
      </w:r>
    </w:p>
    <w:p>
      <w:pPr>
        <w:spacing w:after="0" w:line="225" w:lineRule="exact"/>
        <w:rPr>
          <w:sz w:val="20"/>
          <w:szCs w:val="20"/>
          <w:color w:val="auto"/>
        </w:rPr>
      </w:pPr>
    </w:p>
    <w:p>
      <w:pPr>
        <w:ind w:left="680" w:hanging="244"/>
        <w:spacing w:after="0"/>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If any Change in Law:</w:t>
      </w:r>
    </w:p>
    <w:p>
      <w:pPr>
        <w:spacing w:after="0" w:line="333"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general applicability to all comparably situated Lenders and Facing Agents within the jurisdiction in which such Lender or Facing Agent operates shall impose, modify or deem applicable any reserve (including, pursuant to regulations issued from time to time (including any emergency, special, supplemental or other marginal reserve requirement)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 special deposit, compulsory loan, insurance charge or similar requirement against assets of, deposits with or for the account of, or credit extended or participated in by, any Lender or any Facing Agent or subject any Recipient to any Taxes (other than (A) Indemnified Taxes and (B) Taxes described in the definition of “Excluded Taxes”); or</w:t>
      </w:r>
    </w:p>
    <w:p>
      <w:pPr>
        <w:spacing w:after="0" w:line="8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2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any Lender or any Facing Agent any other condition, cost or expense (other than Taxes) affecting this Agreement or Loans made by such Lender or any Letter of Credit or participation therein;</w:t>
      </w:r>
    </w:p>
    <w:p>
      <w:pPr>
        <w:spacing w:after="0" w:line="5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Facing Agent or such other Recipient of participating in, issuing or maintaining any Letter of Credit (or of maintaining its obligation to participate in or to issue any Letter of Credit), or to reduce the amount of any sum received or receivable by such Lender, Facing Agent or other Recipient hereunder (whether of principal, interest or any other amount) then, upon written request of such Lender, Facing Agent or other Recipient, the applicable Borrower will pay to such Lender, Facing Agent or other Recipient, as the case may be, such additional amount or amounts as will compensate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30" w:name="page131"/>
    <w:bookmarkEnd w:id="13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Lender, Facing Agent or other Recipient, as the case may be, for such additional costs incurred or reduction suffered; provided that such amounts shall be proportionate to the amounts that such Lender or Facing Agent charges other borrowers or account parties for such additional costs incurred or reductions suffered on loans similarly situated to Borrowers in connection with substantially similar facilities as reasonably determined by such Lender or such Facing Agent acting in good faith; provided, further, that if such increased costs described under clause (i) are determined by a court of competent jurisdiction in a final non-appealable judgment to have been imposed as a result of a Lender’s or Facing Agent’s gross negligence or willful misconduct, such Lender or Facing Agent will promptly repay to the applicable Borrower the amount of any increased costs paid to such Lender or such Facing Agent by such Borrower under this Section 3.6.</w:t>
      </w:r>
    </w:p>
    <w:p>
      <w:pPr>
        <w:spacing w:after="0" w:line="189" w:lineRule="exact"/>
        <w:rPr>
          <w:sz w:val="20"/>
          <w:szCs w:val="20"/>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07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commencement of any Interest Period for a Borrowing of Eurocurrency Loans or SOFR Loans (or at any time, in the case of a Borrowing of Daily Simple RFR Loans):</w:t>
      </w:r>
    </w:p>
    <w:p>
      <w:pPr>
        <w:spacing w:after="0" w:line="53" w:lineRule="exact"/>
        <w:rPr>
          <w:rFonts w:ascii="Times New Roman" w:cs="Times New Roman" w:eastAsia="Times New Roman" w:hAnsi="Times New Roman"/>
          <w:sz w:val="18"/>
          <w:szCs w:val="18"/>
          <w:color w:val="auto"/>
        </w:rPr>
      </w:pPr>
    </w:p>
    <w:p>
      <w:pPr>
        <w:ind w:left="980" w:right="500" w:firstLine="408"/>
        <w:spacing w:after="0" w:line="266" w:lineRule="auto"/>
        <w:tabs>
          <w:tab w:leader="none" w:pos="1676"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Administrative Agent reasonably determines (which determination shall be conclusive absent manifest error) that adequate and reasonable means do not exist for ascertaining (x) the Eurocurrency Rate for such Eurocurrency Loan for such Interest Period, (y) Term SOFR for such SOFR Loan for such Interest Period or (z) SONIA for such Daily Simple RFR Loan; or</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74" w:lineRule="auto"/>
        <w:tabs>
          <w:tab w:leader="none" w:pos="1666"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the Administrative Agent is advised by the Majority Lenders in respect of each of the Facilities with affected Eurocurrency Loans, SOFR Loans or Daily Simple RFR Loans (as applicable) that (x) the Eurocurrency Rate for such Eurocurrency Loan for such Interest Period will not adequately and fairly reflect the cost to Lenders of making or maintaining their Loans included in such Borrowing for such Interest Period, (y) Term SOFR for such SOFR Loan for such Interest Period will not adequately or fairly reflect the cost to Lenders of making or maintaining their Loans included in such Borrowing for such Interest Period or (z) Daily Simple RFR will not adequately and fairly reflect the cost to Lenders of making or maintaining their Daily Simple RFR Loans included in such Borrowing;</w:t>
      </w:r>
    </w:p>
    <w:p>
      <w:pPr>
        <w:spacing w:after="0" w:line="65"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then the Administrative Agent shall give written notice thereof to Crown Holdings and the Lenders as promptly as practicable thereafter and, until the Administrative Agent notifies Crown Holdings and the Lenders that the circumstances giving rise to such notice no longer exist, (x) any Notice of Conversion or Continuation that requests the conversion of any Loan to, or continuation of any Loan as, a Eurocurrency Loan or SOFR Loan in the Eurocurrency Rate or Term SOFR (as applicable) that is unavailable because the conditions described in clauses (i) and (ii) above have been satisfied (such unavailable rate, the “</w:t>
      </w:r>
      <w:r>
        <w:rPr>
          <w:rFonts w:ascii="Times New Roman" w:cs="Times New Roman" w:eastAsia="Times New Roman" w:hAnsi="Times New Roman"/>
          <w:sz w:val="18"/>
          <w:szCs w:val="18"/>
          <w:u w:val="single" w:color="auto"/>
          <w:color w:val="auto"/>
        </w:rPr>
        <w:t>Unavailable Rate</w:t>
      </w:r>
      <w:r>
        <w:rPr>
          <w:rFonts w:ascii="Times New Roman" w:cs="Times New Roman" w:eastAsia="Times New Roman" w:hAnsi="Times New Roman"/>
          <w:sz w:val="18"/>
          <w:szCs w:val="18"/>
          <w:color w:val="auto"/>
        </w:rPr>
        <w:t>”), shall be ineffective, and (y) if any Notice of Borrowing requests a Eurocurrency Loan, SOFR Loan or an Daily Simple RFR Loan with an Unavailable Rate, (1) if such Notice of Borrowing is for a Loan in Dollars or if an alternative rate of interest is not in effect pursuant to clause (2) below, then notwithstanding anything to the contrary in this Agreement, the applicable Borrower may cancel such Loan or such Loan shall be made as a Base Rate Loan in Dollars or (2) if such Notice of Borrowing is for an Alternative Currency Loan, then notwithstanding anything to the contrary in this Agreement, the applicable Borrower may cancel such Loan or the Administrative Agent may, in consultation with Crown Holdings, propose to Crown Holdings in writing an alternative interest rate for the affected Loan that, if accepted by Crown Holdings in a writing delivered to the Administrative Agent within 1 Business Day of Crown Holdings’ receipt of such written proposal, shall apply with respect 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31" w:name="page132"/>
    <w:bookmarkEnd w:id="131"/>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affected Loan until (A) the Administrative Agent notifies Crown Holdings and the Lenders that the circumstances giving rise to the notice described above no longer exist, (B) the Administrative Agent is advised by the applicable Majority Lenders that such alternative interest rate does not adequately and fairly reflect the cost to such Lenders of making or maintaining their Loans included in the affected Borrowing or (C) solely with respect to such Borrowing such Lender determines that any law or regulation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Crown Holdings written notice thereof; provided that, notwithstanding the foregoing, all Eurocurrency Rates, Term SOFR and Daily Simple RFR (other than any then applicable Unavailable Rates) shall remain available for Borrowings until such rate shall be an Unavailable Rate.</w:t>
      </w:r>
    </w:p>
    <w:p>
      <w:pPr>
        <w:spacing w:after="0" w:line="80" w:lineRule="exact"/>
        <w:rPr>
          <w:sz w:val="20"/>
          <w:szCs w:val="20"/>
          <w:color w:val="auto"/>
        </w:rPr>
      </w:pPr>
    </w:p>
    <w:p>
      <w:pPr>
        <w:ind w:right="20" w:firstLine="436"/>
        <w:spacing w:after="0" w:line="252"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if any Lender shall provide written notice to the Administrative Agent and Crown Holdings that any Change in Law since the date of this Agreement makes it unlawful, or any central bank or other Governmental Authority asserts that it is unlawful, for such Lender or its applicable lending office to make SOFR Loans, Eurocurrency Loans or Daily Simple RFR Loans or to fund or maintain SOFR Loans, Eurocurrency Loans or Daily Simple RFR Loans hereunder (i) with respect to Loans denominated in Dollars (A) upon receipt of such notification, the Borrowers may revoke any pending request for a Borrowing of, conversion to or continuation of SOFR Loans, (B) each SOFR Loan of such Lender will automatically be converted to Base Rate Loans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SOFR Loans or to convert Loans into SOFR Loans shall be suspended until the Administrative Agent or such Lender shall notify Crown Holdings that the circumstances causing such suspension no longer exist and (ii) with respect to Loans denominated in an Alternative Currency, (A) upon receipt of such notification, the Borrowers may revoke any pending request for a Borrowing of, conversion to or continuation of Eurocurrency Loans and Daily Simple RFR Loans, (B) each Eurocurrency Loan of such Lender, Daily Simple RFR Loan (as applicable) will automatically be converted to a Daily Rate Loan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Eurocurrency Loans or Daily Simple RFR Loans (as applicable) or to convert Loans into Eurocurrency Loans shall be suspended until the Administrative Agent or such Lender shall notify Crown Holdings that the circumstances causing such suspension no longer exist.</w:t>
      </w:r>
    </w:p>
    <w:p>
      <w:pPr>
        <w:spacing w:after="0" w:line="194" w:lineRule="exact"/>
        <w:rPr>
          <w:rFonts w:ascii="Times New Roman" w:cs="Times New Roman" w:eastAsia="Times New Roman" w:hAnsi="Times New Roman"/>
          <w:sz w:val="18"/>
          <w:szCs w:val="18"/>
          <w:color w:val="auto"/>
        </w:rPr>
      </w:pPr>
    </w:p>
    <w:p>
      <w:pPr>
        <w:ind w:firstLine="436"/>
        <w:spacing w:after="0" w:line="272" w:lineRule="auto"/>
        <w:tabs>
          <w:tab w:leader="none" w:pos="69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xml:space="preserve">. Without duplication of </w:t>
      </w:r>
      <w:r>
        <w:rPr>
          <w:rFonts w:ascii="Times New Roman" w:cs="Times New Roman" w:eastAsia="Times New Roman" w:hAnsi="Times New Roman"/>
          <w:sz w:val="17"/>
          <w:szCs w:val="17"/>
          <w:u w:val="single" w:color="auto"/>
          <w:color w:val="auto"/>
        </w:rPr>
        <w:t>Section 3.6(a)</w:t>
      </w:r>
      <w:r>
        <w:rPr>
          <w:rFonts w:ascii="Times New Roman" w:cs="Times New Roman" w:eastAsia="Times New Roman" w:hAnsi="Times New Roman"/>
          <w:sz w:val="17"/>
          <w:szCs w:val="17"/>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2" w:name="page133"/>
    <w:bookmarkEnd w:id="132"/>
    <w:p>
      <w:pPr>
        <w:ind w:right="40" w:firstLine="436"/>
        <w:spacing w:after="0" w:line="253"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Times New Roman" w:cs="Times New Roman" w:eastAsia="Times New Roman" w:hAnsi="Times New Roman"/>
          <w:sz w:val="18"/>
          <w:szCs w:val="18"/>
          <w:color w:val="auto"/>
        </w:rPr>
        <w:t xml:space="preserve">. Each Lender, upon determining that any additional amounts will be payable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3.6(a)(i)</w:t>
      </w:r>
      <w:r>
        <w:rPr>
          <w:rFonts w:ascii="Times New Roman" w:cs="Times New Roman" w:eastAsia="Times New Roman" w:hAnsi="Times New Roman"/>
          <w:sz w:val="18"/>
          <w:szCs w:val="18"/>
          <w:color w:val="auto"/>
        </w:rPr>
        <w:t xml:space="preserve">), will give prompt written notice thereof to Crown Holdings and Administrative Agent (which notice Administrative Agent 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for periods occurring prior to the 135th day before the giving of such notice) shall not release or diminish any of any Borrower’s obligations to pay additional amounts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Such determination shall, absent manifest error, be final and conclusive and binding on all parties hereto. It is understood and agreed that this paragraph (d) shall not require any Lender to disclose any confidential or price sensitive information or any information, the disclosure of which, would be prohibited by law or regulation.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Mitigation Obligations; Replacement of Affected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3"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If any Lender or Facing Agent is or will be owed compensation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ceases to make, fund or maintain Eurocurrency Loans, SOFR Loans or Daily Simple RFR Loans, or to convert Loans into Eurocurrency Loans or SOFR Loans, as a result of any condition described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if any Borrower is required to pay any additional amount to any Lender, Facing Agent or any Governmental Authority for the account of any Lender or Facing Agent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then such Lender or Facing Agent will use reasonable efforts (subject to overall policy considerations of such Lender or Facing Agent) to cause a different branch or Affiliate to make or continue a Loan or Letter of Credit or to assign its rights and obligations hereunder to another of its branches or Affiliates if in the judgment of such Lender or Facing Agent such designation or assignment (i) will avoid the need for, or reduce the amount of, such compensation or payment to such Lender, Facing Agent or Governmental Authority, (ii) would permit such Lender to continue to make, fund, and maintain Eurocurrency Loans, SOFR Loans or Daily Simple RFR Loans and to convert Loans into Eurocurrency Loans or SOFR Loans, and (iii) will not, in the judgment of such Lender or Facing Agent, be otherwise disadvantageous in any significant respect to such Lender or Facing Agent. The applicable Borrower hereby agrees to pay all reasonable and documented expenses incurred by any Lender or Facing Agent in utilizing a different branch or Affiliate pursuant to this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shall affect or postpone any of the obligations of Borrowers or the right of any Lender or Facing Agent provided for herein.</w:t>
      </w:r>
    </w:p>
    <w:p>
      <w:pPr>
        <w:spacing w:after="0" w:line="189" w:lineRule="exact"/>
        <w:rPr>
          <w:rFonts w:ascii="Times New Roman" w:cs="Times New Roman" w:eastAsia="Times New Roman" w:hAnsi="Times New Roman"/>
          <w:sz w:val="18"/>
          <w:szCs w:val="18"/>
          <w:color w:val="auto"/>
        </w:rPr>
      </w:pPr>
    </w:p>
    <w:p>
      <w:pPr>
        <w:ind w:firstLine="436"/>
        <w:spacing w:after="0" w:line="273" w:lineRule="auto"/>
        <w:tabs>
          <w:tab w:leader="none" w:pos="69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Lenders</w:t>
      </w:r>
      <w:r>
        <w:rPr>
          <w:rFonts w:ascii="Times New Roman" w:cs="Times New Roman" w:eastAsia="Times New Roman" w:hAnsi="Times New Roman"/>
          <w:sz w:val="17"/>
          <w:szCs w:val="17"/>
          <w:color w:val="auto"/>
        </w:rPr>
        <w:t xml:space="preserve">.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 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 its obligations to make Loans or fund Unpaid Drawings, (y) any Lender is owed increased costs under </w:t>
      </w:r>
      <w:r>
        <w:rPr>
          <w:rFonts w:ascii="Times New Roman" w:cs="Times New Roman" w:eastAsia="Times New Roman" w:hAnsi="Times New Roman"/>
          <w:sz w:val="17"/>
          <w:szCs w:val="17"/>
          <w:u w:val="single" w:color="auto"/>
          <w:color w:val="auto"/>
        </w:rPr>
        <w:t>Section 3.6(a)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3.6(c)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or (z) as provided in the last sentence of </w:t>
      </w:r>
      <w:r>
        <w:rPr>
          <w:rFonts w:ascii="Times New Roman" w:cs="Times New Roman" w:eastAsia="Times New Roman" w:hAnsi="Times New Roman"/>
          <w:sz w:val="17"/>
          <w:szCs w:val="17"/>
          <w:u w:val="single" w:color="auto"/>
          <w:color w:val="auto"/>
        </w:rPr>
        <w:t>Section 12.1(a)</w:t>
      </w:r>
      <w:r>
        <w:rPr>
          <w:rFonts w:ascii="Times New Roman" w:cs="Times New Roman" w:eastAsia="Times New Roman" w:hAnsi="Times New Roman"/>
          <w:sz w:val="17"/>
          <w:szCs w:val="17"/>
          <w:color w:val="auto"/>
        </w:rPr>
        <w:t xml:space="preserve"> or in </w:t>
      </w:r>
      <w:r>
        <w:rPr>
          <w:rFonts w:ascii="Times New Roman" w:cs="Times New Roman" w:eastAsia="Times New Roman" w:hAnsi="Times New Roman"/>
          <w:sz w:val="17"/>
          <w:szCs w:val="17"/>
          <w:u w:val="single" w:color="auto"/>
          <w:color w:val="auto"/>
        </w:rPr>
        <w:t>Section 12.1(b)</w:t>
      </w:r>
      <w:r>
        <w:rPr>
          <w:rFonts w:ascii="Times New Roman" w:cs="Times New Roman" w:eastAsia="Times New Roman" w:hAnsi="Times New Roman"/>
          <w:sz w:val="17"/>
          <w:szCs w:val="17"/>
          <w:color w:val="auto"/>
        </w:rPr>
        <w:t xml:space="preserve"> 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440" w:top="270" w:right="439" w:bottom="1440" w:gutter="0" w:footer="0" w:header="0"/>
        </w:sectPr>
      </w:pPr>
    </w:p>
    <w:bookmarkStart w:id="133" w:name="page134"/>
    <w:bookmarkEnd w:id="13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refuses to consent to certain proposed amendments, changes, supplements, waivers, discharges or terminations with respect to this Agreement, Crown Holdings shall have the right to replace such Lender (the “</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with one or more other Eligible Assignee or Eligible Assignees, none of whom shall constitute a Defaulting Lender at the time of such replacement (collectively, the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reasonably acceptable to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replacement made pursuant to clause (y), such replacement will reduce the amount of any compensation payable by the Credit Parties under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(ii) at the time of any replacement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the Replacement Lender shall enter into one or more assignment agreements, in form substantially similar to Exhibit 12.8(d) to this Agreement and otherwise reasonably satisfactory to the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 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which shall survive as to 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pacing w:after="0" w:line="20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(x) an assignment required pursuant to this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may be effected pursuant to assignment documentation executed by Crown Holdings, the Administrative Agent and the assignee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36"/>
        <w:spacing w:after="0" w:line="261" w:lineRule="auto"/>
        <w:tabs>
          <w:tab w:leader="none" w:pos="6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4" w:name="page135"/>
    <w:bookmarkEnd w:id="134"/>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92" w:lineRule="exact"/>
        <w:rPr>
          <w:sz w:val="20"/>
          <w:szCs w:val="20"/>
          <w:color w:val="auto"/>
        </w:rPr>
      </w:pPr>
    </w:p>
    <w:p>
      <w:pPr>
        <w:ind w:left="4" w:right="20" w:firstLine="436"/>
        <w:spacing w:after="0" w:line="261" w:lineRule="auto"/>
        <w:tabs>
          <w:tab w:leader="none" w:pos="69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in consultation with Crown Holdings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Crown Holdings and the Lenders of</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notify Crown Holdings of (x) the removal or reinstatement of any tenor of a Benchmark pursuant to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or the Eurocurrency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2" w:lineRule="exact"/>
        <w:rPr>
          <w:rFonts w:ascii="Times New Roman" w:cs="Times New Roman" w:eastAsia="Times New Roman" w:hAnsi="Times New Roman"/>
          <w:sz w:val="18"/>
          <w:szCs w:val="18"/>
          <w:color w:val="auto"/>
        </w:rPr>
      </w:pPr>
    </w:p>
    <w:p>
      <w:pPr>
        <w:jc w:val="both"/>
        <w:ind w:left="4" w:right="100" w:hanging="4"/>
        <w:spacing w:after="0" w:line="253" w:lineRule="auto"/>
        <w:tabs>
          <w:tab w:leader="none" w:pos="2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4"/>
          </w:cols>
          <w:pgMar w:left="436" w:top="270" w:right="479" w:bottom="1440" w:gutter="0" w:footer="0" w:header="0"/>
        </w:sectPr>
      </w:pPr>
    </w:p>
    <w:bookmarkStart w:id="135" w:name="page136"/>
    <w:bookmarkEnd w:id="135"/>
    <w:p>
      <w:pPr>
        <w:ind w:left="4" w:firstLine="436"/>
        <w:spacing w:after="0" w:line="254" w:lineRule="auto"/>
        <w:tabs>
          <w:tab w:leader="none" w:pos="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Unavailability Period</w:t>
      </w:r>
      <w:r>
        <w:rPr>
          <w:rFonts w:ascii="Times New Roman" w:cs="Times New Roman" w:eastAsia="Times New Roman" w:hAnsi="Times New Roman"/>
          <w:sz w:val="18"/>
          <w:szCs w:val="18"/>
          <w:color w:val="auto"/>
        </w:rPr>
        <w:t>. Upon Crown Holdings’ receipt of notice of the commencement of a Benchmark Unavailability Period, the relevant Borrower may revoke any pending request for a Borrowing of, conversion to or continuation of Loans based on the applicable Benchmark to be made, converted or continued during any Benchmark Unavailability Period and, failing that, (x) in the case of Loans denominated in Dollars, the applicable Borrower will be deemed to have converted any such request into a request for a Borrowing of or conversion to Base Rate Loans and (y) in the case of Loans denominated in Euros, the applicable Borrower will be deemed to have converted any such request into a request for a Borrowing of or conversion to Overnight Euro Rate Loans. During a Benchmark Unavailability Period or at any time that a tenor for the then-current Benchmark is not an Available Tenor, in the case of Loans denominated in Dollars, the component of Base Rate based upon the then-current Benchmark or such tenor for such Benchmark, as applicable, will not be used in any determination of Base Rate.</w:t>
      </w:r>
    </w:p>
    <w:p>
      <w:pPr>
        <w:spacing w:after="0" w:line="192"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w:t>
      </w:r>
      <w:r>
        <w:rPr>
          <w:rFonts w:ascii="Times New Roman" w:cs="Times New Roman" w:eastAsia="Times New Roman" w:hAnsi="Times New Roman"/>
          <w:sz w:val="18"/>
          <w:szCs w:val="18"/>
          <w:u w:val="single" w:color="auto"/>
          <w:color w:val="auto"/>
        </w:rPr>
        <w:t>Section 347</w:t>
      </w:r>
      <w:r>
        <w:rPr>
          <w:rFonts w:ascii="Times New Roman" w:cs="Times New Roman" w:eastAsia="Times New Roman" w:hAnsi="Times New Roman"/>
          <w:sz w:val="18"/>
          <w:szCs w:val="18"/>
          <w:color w:val="auto"/>
        </w:rPr>
        <w:t xml:space="preserve"> of the Criminal Code (Canada)).</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REDUCTION OF COMMITMENTS; PAYMENTS AND PREPAYMENTS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Voluntary Reduction of Commitments</w:t>
      </w:r>
      <w:r>
        <w:rPr>
          <w:rFonts w:ascii="Times New Roman" w:cs="Times New Roman" w:eastAsia="Times New Roman" w:hAnsi="Times New Roman"/>
          <w:sz w:val="17"/>
          <w:szCs w:val="17"/>
          <w:color w:val="auto"/>
        </w:rPr>
        <w:t xml:space="preserve">. Upon at least two (2) Business Days’ prior written notice (or telephonic notice promptly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 partial voluntary reduction pursuant to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such that the total of the Dollar Revolving Commitment, Multicurrency Revolving Commitment or Canadian Revolving Commitment shall not be reduced below (1) the aggregate principal amount of outstanding Dollar Revolving Loans plus the aggregate Effective Amount of Dollar LC Obligations, in the case of the Dollar Revolving Commitment;</w:t>
      </w:r>
    </w:p>
    <w:p>
      <w:pPr>
        <w:spacing w:after="0" w:line="9" w:lineRule="exact"/>
        <w:rPr>
          <w:sz w:val="20"/>
          <w:szCs w:val="20"/>
          <w:color w:val="auto"/>
        </w:rPr>
      </w:pPr>
    </w:p>
    <w:p>
      <w:pPr>
        <w:ind w:left="4" w:right="140" w:hanging="4"/>
        <w:spacing w:after="0" w:line="277" w:lineRule="auto"/>
        <w:tabs>
          <w:tab w:leader="none" w:pos="259"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16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Mandatory Reductions of Term Commitments</w:t>
      </w:r>
      <w:r>
        <w:rPr>
          <w:rFonts w:ascii="Times New Roman" w:cs="Times New Roman" w:eastAsia="Times New Roman" w:hAnsi="Times New Roman"/>
          <w:sz w:val="18"/>
          <w:szCs w:val="18"/>
          <w:color w:val="auto"/>
        </w:rPr>
        <w:t>. The Term Commitments terminate on the Effective Date after giving effect to the Borrowing of the Term A Loans and Term Euro Loans.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4"/>
          </w:cols>
          <w:pgMar w:left="436" w:top="270" w:right="479" w:bottom="1440" w:gutter="0" w:footer="0" w:header="0"/>
        </w:sectPr>
      </w:pPr>
    </w:p>
    <w:bookmarkStart w:id="136" w:name="page137"/>
    <w:bookmarkEnd w:id="136"/>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Each Borrower shall have the right to prepay the Loans without premium or penalty in whole or in part from time to time on the following terms and conditions:</w:t>
      </w:r>
    </w:p>
    <w:p>
      <w:pPr>
        <w:spacing w:after="0" w:line="162" w:lineRule="exact"/>
        <w:rPr>
          <w:sz w:val="20"/>
          <w:szCs w:val="20"/>
          <w:color w:val="auto"/>
        </w:rPr>
      </w:pPr>
    </w:p>
    <w:p>
      <w:pPr>
        <w:ind w:right="60" w:firstLine="436"/>
        <w:spacing w:after="0" w:line="254"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 applicable Borrower to Administrative Agent or Canadian Administrative Agent, as applicable, by 12:00 noon (New York City time) at least three (3) Business Days prior in the case of SOFR Loans, Eurocurrency Loans, Daily Simple RFR Loans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pacing w:after="0" w:line="191"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partial prepayment of SOFR Loans or Eurocurrency Loans made pursuant to a single Borrowing shall reduce the aggregate principal amount of the outstanding Loans made pursuant to such Borrowing to an amount less than the Minimum Borrowing Amount applicable thereto;</w:t>
      </w:r>
    </w:p>
    <w:p>
      <w:pPr>
        <w:spacing w:after="0" w:line="183"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SOFR Loans and Eurocurrency Loans may only be prepaid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on the last day of an Interest Period applicable thereto or on any other day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prepayment in respect of any Borrowing shall be applied pro rata among the Loans comprising such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SOFR Loans and Eurocurrency Loans.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notice provisions, the provisions with respect to the minimum amount of any prepayment and the provisions requiring prepayments in integral multiples above such minimum amount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for the benefit of Administrative Agent and may be waived unilaterally by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Upon Overadvance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0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Borrower shall prepay the outstanding principal amount of the Loans under the Dollar Revolving Facility on any date on which the aggregate Effective Amount of such Loans, together with the aggregate Effective Amount of Dollar LC Obligations, exceeds the aggregate Dollar Revolving Commitments, in the amount of such excess. If, after giving effect to the prepayment of all outstanding Dollar Revolving Loans, the outstanding principal amount of Dollar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37" w:name="page138"/>
    <w:bookmarkEnd w:id="137"/>
    <w:p>
      <w:pPr>
        <w:ind w:left="4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w:t>
      </w:r>
      <w:r>
        <w:rPr>
          <w:rFonts w:ascii="Times New Roman" w:cs="Times New Roman" w:eastAsia="Times New Roman" w:hAnsi="Times New Roman"/>
          <w:sz w:val="18"/>
          <w:szCs w:val="18"/>
          <w:u w:val="single" w:color="auto"/>
          <w:color w:val="auto"/>
        </w:rPr>
        <w:t>Dollar Collateral Account</w:t>
      </w:r>
      <w:r>
        <w:rPr>
          <w:rFonts w:ascii="Times New Roman" w:cs="Times New Roman" w:eastAsia="Times New Roman" w:hAnsi="Times New Roman"/>
          <w:sz w:val="18"/>
          <w:szCs w:val="18"/>
          <w:color w:val="auto"/>
        </w:rPr>
        <w:t>”) into which it shall deposit such cash to hold as collateral security for the outstanding Dollar LC Obligations.</w:t>
      </w:r>
    </w:p>
    <w:p>
      <w:pPr>
        <w:spacing w:after="0" w:line="81" w:lineRule="exact"/>
        <w:rPr>
          <w:sz w:val="20"/>
          <w:szCs w:val="20"/>
          <w:color w:val="auto"/>
        </w:rPr>
      </w:pPr>
    </w:p>
    <w:p>
      <w:pPr>
        <w:ind w:left="420" w:firstLine="419"/>
        <w:spacing w:after="0" w:line="253" w:lineRule="auto"/>
        <w:tabs>
          <w:tab w:leader="none" w:pos="110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Borrower or U.S. Borrower, as applicable, shall prepay the outstanding principal amount of the Loans under the Multicurrency Revolving Facility on any date on which the aggregate Effective Amount of such Loans, together with the aggregate Effective Amount of Multicurrency LC Obligations and Effective Amount of Swing Line Loans, exceeds the aggregate Multicurrency Revolving Commitments, in the amount of such excess. If, after giving effect to the prepayment of all outstanding, Multicurrency Revolving Loans, the outstanding principal amount of Multicurrency Revolving Loans together with the aggregate Effective Amount of Multicurrency LC Obligations plus the aggregate Effective Amount of Swing Line Loans,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Multicurrency Revolving Loans plus the aggregate Effective Amount of such Multicurrency LC Obligations and the aggregate Multicurrency Revolving Commitments then in effect. Administrative Agent shall establish in its name for the benefit of the Multicurrency Revolving Lenders a cash collateral account (the “</w:t>
      </w:r>
      <w:r>
        <w:rPr>
          <w:rFonts w:ascii="Times New Roman" w:cs="Times New Roman" w:eastAsia="Times New Roman" w:hAnsi="Times New Roman"/>
          <w:sz w:val="18"/>
          <w:szCs w:val="18"/>
          <w:u w:val="single" w:color="auto"/>
          <w:color w:val="auto"/>
        </w:rPr>
        <w:t>Multicurrency Collateral Account</w:t>
      </w:r>
      <w:r>
        <w:rPr>
          <w:rFonts w:ascii="Times New Roman" w:cs="Times New Roman" w:eastAsia="Times New Roman" w:hAnsi="Times New Roman"/>
          <w:sz w:val="18"/>
          <w:szCs w:val="18"/>
          <w:color w:val="auto"/>
        </w:rPr>
        <w:t>” and, together with the Dollar Collateral Account, each a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into which it shall deposit such cash to hold as collateral security for the outstanding Multicurrency LC Obligations.</w:t>
      </w:r>
    </w:p>
    <w:p>
      <w:pPr>
        <w:spacing w:after="0" w:line="79" w:lineRule="exact"/>
        <w:rPr>
          <w:rFonts w:ascii="Times New Roman" w:cs="Times New Roman" w:eastAsia="Times New Roman" w:hAnsi="Times New Roman"/>
          <w:sz w:val="18"/>
          <w:szCs w:val="18"/>
          <w:color w:val="auto"/>
        </w:rPr>
      </w:pPr>
    </w:p>
    <w:p>
      <w:pPr>
        <w:ind w:left="420" w:right="20" w:firstLine="419"/>
        <w:spacing w:after="0" w:line="253" w:lineRule="auto"/>
        <w:tabs>
          <w:tab w:leader="none" w:pos="115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Borrower shall prepay the outstanding principal amount of the Loans under the Canadian Revolving Facility on any date on which the aggregate Effective Amount of such Loans, together with the aggregate Effective Amount of the Canadian LC Obligations, exceeds the aggregate Canadian Revolving Commitments, in the amount of such excess. If, after giving effect to the prepayment of all outstanding Canadian Prime Rate Loans, the outstanding principal amount of Canadian Revolving Loans together with the aggregate Effective Amount of the Canadian LC Obligations exceeds the aggregate Canadian Revolving Commitments then in effect, the Canadian Borrower shall cash collateralize the Canadian LC Obligations by depositing pursuant to a cash collateral agreement to be 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w:t>
      </w:r>
    </w:p>
    <w:p>
      <w:pPr>
        <w:spacing w:after="0" w:line="191"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Term Repayments</w:t>
      </w:r>
      <w:r>
        <w:rPr>
          <w:rFonts w:ascii="Times New Roman" w:cs="Times New Roman" w:eastAsia="Times New Roman" w:hAnsi="Times New Roman"/>
          <w:sz w:val="18"/>
          <w:szCs w:val="18"/>
          <w:color w:val="auto"/>
        </w:rPr>
        <w:t>. The applicable Borrower shall cause to be paid Scheduled Term Repayments for each Term Facility on the Term Loans until the Term Loans are paid in full in the amounts and currencies and at the times specified in the definitions of Scheduled Term Euro Loan Repayments and Scheduled Term Loan A Repayments to the extent that prepayments have not previously been applied to such Scheduled Term Repayments (and such Scheduled Term Repayments have not otherwise been reduced) pursuant to the terms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0"/>
          </w:cols>
          <w:pgMar w:left="460" w:top="270" w:right="479" w:bottom="1440" w:gutter="0" w:footer="0" w:header="0"/>
        </w:sectPr>
      </w:pPr>
    </w:p>
    <w:bookmarkStart w:id="138" w:name="page139"/>
    <w:bookmarkEnd w:id="138"/>
    <w:p>
      <w:pPr>
        <w:ind w:left="-20" w:firstLine="436"/>
        <w:spacing w:after="0" w:line="252" w:lineRule="auto"/>
        <w:tabs>
          <w:tab w:leader="none" w:pos="6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Prepayment Upon Asset Disposition</w:t>
      </w:r>
      <w:r>
        <w:rPr>
          <w:rFonts w:ascii="Times New Roman" w:cs="Times New Roman" w:eastAsia="Times New Roman" w:hAnsi="Times New Roman"/>
          <w:sz w:val="18"/>
          <w:szCs w:val="18"/>
          <w:color w:val="auto"/>
        </w:rPr>
        <w:t xml:space="preserve">. From and after the Effective Date, on the tenth Business Day after the date of receipt thereof by Crown Holdings and/or any of its Subsidiaries of Net Proceeds from any Asset Disposition (other than an Asset Disposition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8.5(a)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8.5(g)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8.5(j)</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8.5(l)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8.5(m)(1)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8.5(n)</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subclause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8.5(o)</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8.5(u)</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8.5(w)</w:t>
      </w:r>
      <w:r>
        <w:rPr>
          <w:rFonts w:ascii="Times New Roman" w:cs="Times New Roman" w:eastAsia="Times New Roman" w:hAnsi="Times New Roman"/>
          <w:sz w:val="18"/>
          <w:szCs w:val="18"/>
          <w:color w:val="auto"/>
        </w:rPr>
        <w:t xml:space="preserve">), Borrowers shall apply an amount equal to 100% of the Net Proceeds from such Asset Disposition as a mandatory repayment of principal of the Term Loans, pursuant to the terms of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Net Proceeds therefrom shall not be required to be so applied on such date to the extent that (i) no Credit Party would be obligated to make an offer to purchase any Indebtedness if such Net Proceeds were not used to repay Term Loans and (ii) no Event of Default then exists and Crown Holdings delivers a certificate to Administrative Agent on or prior to such date stating that such Net Proceeds shall be used to purchase assets used or to be used in the businesses referred to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within 365 days following the date of such Asset Disposition (which certificate shall set forth the estimates of the proceeds to be so expended),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20" w:firstLine="436"/>
        <w:spacing w:after="0" w:line="255" w:lineRule="auto"/>
        <w:tabs>
          <w:tab w:leader="none" w:pos="6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Recovery Event</w:t>
      </w:r>
      <w:r>
        <w:rPr>
          <w:rFonts w:ascii="Times New Roman" w:cs="Times New Roman" w:eastAsia="Times New Roman" w:hAnsi="Times New Roman"/>
          <w:sz w:val="18"/>
          <w:szCs w:val="18"/>
          <w:color w:val="auto"/>
        </w:rPr>
        <w:t xml:space="preserve">. From and after the Effective Date, within ten (10) days following each date on which Crown Holdings or any of its Subsidiaries receives any Net Proceeds, Borrowers shall apply an amount equal to 100% of the Net Proceeds of such Recovery Event as a mandatory repayment of principal of the Term Loans pursuant to the terms of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then exists, such proceeds shall not be required to be so applied on such date to the extent that 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80" w:lineRule="exact"/>
        <w:rPr>
          <w:rFonts w:ascii="Times New Roman" w:cs="Times New Roman" w:eastAsia="Times New Roman" w:hAnsi="Times New Roman"/>
          <w:sz w:val="18"/>
          <w:szCs w:val="18"/>
          <w:color w:val="auto"/>
        </w:rPr>
      </w:pPr>
    </w:p>
    <w:p>
      <w:pPr>
        <w:ind w:left="420" w:right="180" w:firstLine="419"/>
        <w:spacing w:after="0" w:line="261" w:lineRule="auto"/>
        <w:tabs>
          <w:tab w:leader="none" w:pos="105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Proceeds not required to be applied to the repayment of Term Loans pursuant to the first proviso of this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20" w:right="300" w:firstLine="419"/>
        <w:spacing w:after="0" w:line="261" w:lineRule="auto"/>
        <w:tabs>
          <w:tab w:leader="none" w:pos="110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80"/>
          </w:cols>
          <w:pgMar w:left="460" w:top="270" w:right="459" w:bottom="1440" w:gutter="0" w:footer="0" w:header="0"/>
        </w:sectPr>
      </w:pPr>
    </w:p>
    <w:bookmarkStart w:id="139" w:name="page140"/>
    <w:bookmarkEnd w:id="139"/>
    <w:p>
      <w:pPr>
        <w:ind w:left="444" w:right="280" w:firstLine="419"/>
        <w:spacing w:after="0" w:line="266" w:lineRule="auto"/>
        <w:tabs>
          <w:tab w:leader="none" w:pos="118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of Proceeds</w:t>
      </w:r>
      <w:r>
        <w:rPr>
          <w:rFonts w:ascii="Times New Roman" w:cs="Times New Roman" w:eastAsia="Times New Roman" w:hAnsi="Times New Roman"/>
          <w:sz w:val="18"/>
          <w:szCs w:val="18"/>
          <w:color w:val="auto"/>
        </w:rPr>
        <w:t xml:space="preserve">. Notwithstanding any other provisions of </w:t>
      </w:r>
      <w:r>
        <w:rPr>
          <w:rFonts w:ascii="Times New Roman" w:cs="Times New Roman" w:eastAsia="Times New Roman" w:hAnsi="Times New Roman"/>
          <w:sz w:val="18"/>
          <w:szCs w:val="18"/>
          <w:u w:val="single" w:color="auto"/>
          <w:color w:val="auto"/>
        </w:rPr>
        <w:t>Sections 4.4(c)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4.4(f)</w:t>
      </w:r>
      <w:r>
        <w:rPr>
          <w:rFonts w:ascii="Times New Roman" w:cs="Times New Roman" w:eastAsia="Times New Roman" w:hAnsi="Times New Roman"/>
          <w:sz w:val="18"/>
          <w:szCs w:val="18"/>
          <w:color w:val="auto"/>
        </w:rPr>
        <w:t>, to the extent that any of or all the Net Proceeds of any Asset Disposition or any Recovery Event are received by a Non-U.S. Subsidiary (in each case, “</w:t>
      </w:r>
      <w:r>
        <w:rPr>
          <w:rFonts w:ascii="Times New Roman" w:cs="Times New Roman" w:eastAsia="Times New Roman" w:hAnsi="Times New Roman"/>
          <w:sz w:val="18"/>
          <w:szCs w:val="18"/>
          <w:u w:val="single" w:color="auto"/>
          <w:color w:val="auto"/>
        </w:rPr>
        <w:t>Foreign Proceeds</w:t>
      </w:r>
      <w:r>
        <w:rPr>
          <w:rFonts w:ascii="Times New Roman" w:cs="Times New Roman" w:eastAsia="Times New Roman" w:hAnsi="Times New Roman"/>
          <w:sz w:val="18"/>
          <w:szCs w:val="18"/>
          <w:color w:val="auto"/>
        </w:rPr>
        <w:t>”) and the repatriation of such Foreign Proceeds would (x) result in material adverse Tax consequences to Crown Holdings or any other Subsidiary or (y) would be prohibited or restricted by applicable law, rule or regulation or contract (each, a “</w:t>
      </w:r>
      <w:r>
        <w:rPr>
          <w:rFonts w:ascii="Times New Roman" w:cs="Times New Roman" w:eastAsia="Times New Roman" w:hAnsi="Times New Roman"/>
          <w:sz w:val="18"/>
          <w:szCs w:val="18"/>
          <w:u w:val="single" w:color="auto"/>
          <w:color w:val="auto"/>
        </w:rPr>
        <w:t>Repatriation Limitation</w:t>
      </w:r>
      <w:r>
        <w:rPr>
          <w:rFonts w:ascii="Times New Roman" w:cs="Times New Roman" w:eastAsia="Times New Roman" w:hAnsi="Times New Roman"/>
          <w:sz w:val="18"/>
          <w:szCs w:val="18"/>
          <w:color w:val="auto"/>
        </w:rPr>
        <w:t>”), the portion of such Foreign Proceeds so affected will not be required to be applied to repay Loans or reduce any Commitments hereunder but may be retained by the applicable Non-U.S. Subsidiary so long as such Repatriation Limitation exists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4.4(f)</w:t>
      </w:r>
      <w:r>
        <w:rPr>
          <w:rFonts w:ascii="Times New Roman" w:cs="Times New Roman" w:eastAsia="Times New Roman" w:hAnsi="Times New Roman"/>
          <w:sz w:val="18"/>
          <w:szCs w:val="18"/>
          <w:color w:val="auto"/>
        </w:rPr>
        <w:t xml:space="preserve">. For the avoidance of doubt, nothing in this </w:t>
      </w:r>
      <w:r>
        <w:rPr>
          <w:rFonts w:ascii="Times New Roman" w:cs="Times New Roman" w:eastAsia="Times New Roman" w:hAnsi="Times New Roman"/>
          <w:sz w:val="18"/>
          <w:szCs w:val="18"/>
          <w:u w:val="single" w:color="auto"/>
          <w:color w:val="auto"/>
        </w:rPr>
        <w:t>Section 4.4(g)</w:t>
      </w:r>
      <w:r>
        <w:rPr>
          <w:rFonts w:ascii="Times New Roman" w:cs="Times New Roman" w:eastAsia="Times New Roman" w:hAnsi="Times New Roman"/>
          <w:sz w:val="18"/>
          <w:szCs w:val="18"/>
          <w:color w:val="auto"/>
        </w:rPr>
        <w:t xml:space="preserve">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 Event of Default or an Event of Default and such amounts shall be available by Crown Holdings and its Subsidiaries for purposes not prohibited by this Agreement.</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Application of Prepayments; Waiver of Certain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Prepayments</w:t>
      </w:r>
      <w:r>
        <w:rPr>
          <w:rFonts w:ascii="Times New Roman" w:cs="Times New Roman" w:eastAsia="Times New Roman" w:hAnsi="Times New Roman"/>
          <w:sz w:val="17"/>
          <w:szCs w:val="17"/>
          <w:color w:val="auto"/>
        </w:rPr>
        <w:t xml:space="preserve">. Except as expressly provided in this Agreement, all prepayments of principal made by Borrowers (1) pursuant to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 xml:space="preserve">) shall be applied (i) as directed by the applicable Borrower under any Term Facility to any or all of the remaining Scheduled Term Repayments of such Term Facility (in the amounts and in the order of maturity designated by such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such order is designated, such prepayments shall be applied to the remaining Scheduled Term Repayments in direct order of maturity); (ii) within each Term Facility, first to the payment of Base Rate Loans and second to the payment of SOFR Loans and Eurocurrency Loans; and (iii) with respect to SOFR Loans and Eurocurrency Loans, in such order as Borrowers shall request (and in the absence of such request, as Administrative Agent shall determine) and</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shall be applied (i) within each Revolving Facility, first to the payment of Base Rate Loans and second to the payment of SOFR Loans and Eurocurrency Loans; and (ii) with respect to SOFR Loans and Eurocurrency Loans denominated in Euros, in such order as Borrowers shall request (and in the absence of such request, as Administrative Agent shall determine); and (iii) within Canadian Revolving Loans, first to the payment of Canadian Prime Rate Loans and second to the payment of Term CORRA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w:t>
      </w:r>
    </w:p>
    <w:p>
      <w:pPr>
        <w:spacing w:after="0" w:line="12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24"/>
          </w:cols>
          <w:pgMar w:left="436" w:top="270" w:right="539" w:bottom="1440" w:gutter="0" w:footer="0" w:header="0"/>
        </w:sectPr>
      </w:pPr>
    </w:p>
    <w:bookmarkStart w:id="140" w:name="page141"/>
    <w:bookmarkEnd w:id="140"/>
    <w:p>
      <w:pPr>
        <w:ind w:right="32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4.4</w:t>
      </w:r>
      <w:r>
        <w:rPr>
          <w:rFonts w:ascii="Times New Roman" w:cs="Times New Roman" w:eastAsia="Times New Roman" w:hAnsi="Times New Roman"/>
          <w:sz w:val="18"/>
          <w:szCs w:val="18"/>
          <w:color w:val="auto"/>
        </w:rPr>
        <w:t>, in which case, the aggregate amount of the prepayment that would have been applied to prepay Term Loans but was so declined may be retained by the Borrower (“</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All prepayments shall include payment of accrued interest on the principal amount so prepaid, shall be applied to the payment of interest before application to principal and shall include amounts payable, if any,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436"/>
        <w:spacing w:after="0" w:line="258"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regular installment payments of principal on the Term Loans shall be applied (i) first to the payment of Base Rate Loans and second to the payment of SOFR Loans and Eurocurrency Loans and (ii) with respect to SOFR Loans and Eurocurrency Loans, in such order as Borrowers shall request (and in the absence of such request, as Administrative Agent shall determine). All payments shall include payment of accrued and unpaid interest on the principal amount so paid, shall be applied to the payment of interest before application to principal and shall include amounts payable, if any,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Method and Place of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89" w:lineRule="exact"/>
        <w:rPr>
          <w:sz w:val="20"/>
          <w:szCs w:val="20"/>
          <w:color w:val="auto"/>
        </w:rPr>
      </w:pPr>
    </w:p>
    <w:p>
      <w:pPr>
        <w:ind w:right="40" w:firstLine="436"/>
        <w:spacing w:after="0" w:line="253" w:lineRule="auto"/>
        <w:tabs>
          <w:tab w:leader="none" w:pos="70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 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41" w:name="page142"/>
    <w:bookmarkEnd w:id="141"/>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183" w:lineRule="exact"/>
        <w:rPr>
          <w:sz w:val="20"/>
          <w:szCs w:val="20"/>
          <w:color w:val="auto"/>
        </w:rPr>
      </w:pPr>
    </w:p>
    <w:p>
      <w:pPr>
        <w:ind w:right="200" w:firstLine="436"/>
        <w:spacing w:after="0" w:line="255"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SOFR Loans, Eurocurrency Loans and Daily Simple RFR Loans, if such next succeeding Business Day is not in the same month as the date on which such payment would otherwise be due hereunder or under any Note, the due date with respect thereto shall be the next preceding applicable Business Day.</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 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 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any Alternative Currency) for the first three days and thereafter at the Federal Funds Rate (or such cost of funds rate) plus 1%.</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Net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Credit Party under any Loan Document, then the applicable withholding agent shall be entitled to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as soon as practicable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42" w:name="page143"/>
    <w:bookmarkEnd w:id="142"/>
    <w:p>
      <w:pPr>
        <w:ind w:right="1060" w:firstLine="436"/>
        <w:spacing w:after="0" w:line="282"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Parties shall timely pay to the relevant Governmental Authority in accordance with applicable law, or at the option of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Recipient does not notify the applicable Credit Party of any indemnification claim under this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xml:space="preserve"> within 120 days after such Recipient has received written notice of the 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86"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with respect to each Lender receiving payments in respect of any Loans, Letters of Credit, or Commitments provided to U.S. Borrower:</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7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980" w:firstLine="408"/>
        <w:spacing w:after="0" w:line="261" w:lineRule="auto"/>
        <w:tabs>
          <w:tab w:leader="none" w:pos="16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43" w:name="page144"/>
    <w:bookmarkEnd w:id="143"/>
    <w:p>
      <w:pPr>
        <w:ind w:right="140" w:firstLine="408"/>
        <w:spacing w:after="0" w:line="282" w:lineRule="auto"/>
        <w:tabs>
          <w:tab w:leader="none" w:pos="6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duly executed, properly completed originals of IRS Form W-8BEN or Form W-8BEN-E, as applicable, or any successor thereto, claiming eligibility for benefits of an income tax treaty to which the United States is a party;</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 duly executed, properly completed originals of IRS Form W-8ECI or any successor thereto;</w:t>
      </w:r>
    </w:p>
    <w:p>
      <w:pPr>
        <w:spacing w:after="0" w:line="117" w:lineRule="exact"/>
        <w:rPr>
          <w:sz w:val="20"/>
          <w:szCs w:val="20"/>
          <w:color w:val="auto"/>
        </w:rPr>
      </w:pPr>
    </w:p>
    <w:p>
      <w:pPr>
        <w:ind w:left="760" w:hanging="352"/>
        <w:spacing w:after="0"/>
        <w:tabs>
          <w:tab w:leader="none" w:pos="7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jc w:val="center"/>
        <w:ind w:right="220" w:firstLine="7"/>
        <w:spacing w:after="0" w:line="250" w:lineRule="auto"/>
        <w:tabs>
          <w:tab w:leader="none" w:pos="2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in substantially the form of </w:t>
      </w:r>
      <w:r>
        <w:rPr>
          <w:rFonts w:ascii="Times New Roman" w:cs="Times New Roman" w:eastAsia="Times New Roman" w:hAnsi="Times New Roman"/>
          <w:sz w:val="18"/>
          <w:szCs w:val="18"/>
          <w:u w:val="single" w:color="auto"/>
          <w:color w:val="auto"/>
        </w:rPr>
        <w:t>Exhibit 4.7(d)</w:t>
      </w:r>
      <w:r>
        <w:rPr>
          <w:rFonts w:ascii="Times New Roman" w:cs="Times New Roman" w:eastAsia="Times New Roman" w:hAnsi="Times New Roman"/>
          <w:sz w:val="18"/>
          <w:szCs w:val="18"/>
          <w:color w:val="auto"/>
        </w:rPr>
        <w:t>, to the effect that (i) such Non-U.S. Lender is not (A) a “bank” within the meaning of Section 881(c)(3)(A) of the Code, (B) a “10 percent shareholder” of U.S. Borrower within the meaning of Section 881(c)(3)</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Code, or (C) a “controlled foreign corporation” described in Section 881(c)(3)(C) of the Code, and (ii) interest payments on the Loans are not effectively connected with the Non-U.S. Lender’s conduct of a U.S. trade or business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duly executed, properly completed copies of IRS Form W-8BEN or Form W-8BEN-E, as applicable;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(IV) to the extent a Non-U.S. Lender is not the beneficial owner (for example, where the Non-U.S. Lender is a partnership 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Lender), duly executed, properly completed originals of IRS Form W-8IMY, or any successor thereto, of the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accompanied by IRS Form W-9, Form W-8ECI, Form W-8BEN, Form W-8BEN-E, a U.S. Tax Compliance Certificate,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W-8IMY, or any other required information, or any successor forms, from each beneficial owner that would be required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4.7(d)</w:t>
      </w:r>
      <w:r>
        <w:rPr>
          <w:rFonts w:ascii="Times New Roman" w:cs="Times New Roman" w:eastAsia="Times New Roman" w:hAnsi="Times New Roman"/>
          <w:sz w:val="17"/>
          <w:szCs w:val="17"/>
          <w:color w:val="auto"/>
        </w:rPr>
        <w:t xml:space="preserve"> if such beneficial owner were a Lender,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Non-U.S. Lender is a partnership for U.S. federal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purposes (and not a participating Lender), and one or more beneficial owners are claiming the portfolio interest exemption,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 Compliance Certificate may be provided by such Non-U.S. Lender on behalf of such beneficial owners, provided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are duly executed and properly completed originals), or any other form prescribed by applicable law as a basis for claiming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from or a reduction in U.S. federal withholding tax duly completed together with such supplementary documentation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prescribed by applicable law to permit U.S. Borrower and Administrative Agent to determine the withholding or deduction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or</w:t>
      </w:r>
    </w:p>
    <w:p>
      <w:pPr>
        <w:spacing w:after="0" w:line="99" w:lineRule="exact"/>
        <w:rPr>
          <w:sz w:val="20"/>
          <w:szCs w:val="20"/>
          <w:color w:val="auto"/>
        </w:rPr>
      </w:pPr>
    </w:p>
    <w:p>
      <w:pPr>
        <w:ind w:right="40" w:firstLine="408"/>
        <w:spacing w:after="0" w:line="266" w:lineRule="auto"/>
        <w:tabs>
          <w:tab w:leader="none" w:pos="6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68" w:lineRule="exact"/>
        <w:rPr>
          <w:sz w:val="20"/>
          <w:szCs w:val="20"/>
          <w:color w:val="auto"/>
        </w:rPr>
      </w:pPr>
    </w:p>
    <w:p>
      <w:pPr>
        <w:jc w:val="both"/>
        <w:ind w:right="40" w:firstLine="408"/>
        <w:spacing w:after="0" w:line="261" w:lineRule="auto"/>
        <w:tabs>
          <w:tab w:leader="none" w:pos="68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w:t>
      </w:r>
    </w:p>
    <w:p>
      <w:pPr>
        <w:spacing w:after="0" w:line="1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020"/>
          </w:cols>
          <w:pgMar w:left="1420" w:top="270" w:right="459" w:bottom="1440" w:gutter="0" w:footer="0" w:header="0"/>
        </w:sectPr>
      </w:pPr>
    </w:p>
    <w:bookmarkStart w:id="144" w:name="page145"/>
    <w:bookmarkEnd w:id="144"/>
    <w:p>
      <w:pPr>
        <w:ind w:left="96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75" w:lineRule="exact"/>
        <w:rPr>
          <w:sz w:val="20"/>
          <w:szCs w:val="20"/>
          <w:color w:val="auto"/>
        </w:rPr>
      </w:pPr>
    </w:p>
    <w:p>
      <w:pPr>
        <w:ind w:left="420" w:right="260" w:firstLine="419"/>
        <w:spacing w:after="0" w:line="282" w:lineRule="auto"/>
        <w:tabs>
          <w:tab w:leader="none" w:pos="115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a Lender shall not be required to deliver any form that such Lender is not legally eligible to deliver.</w:t>
      </w:r>
    </w:p>
    <w:p>
      <w:pPr>
        <w:spacing w:after="0" w:line="53" w:lineRule="exact"/>
        <w:rPr>
          <w:rFonts w:ascii="Times New Roman" w:cs="Times New Roman" w:eastAsia="Times New Roman" w:hAnsi="Times New Roman"/>
          <w:sz w:val="18"/>
          <w:szCs w:val="18"/>
          <w:color w:val="auto"/>
        </w:rPr>
      </w:pPr>
    </w:p>
    <w:p>
      <w:pPr>
        <w:ind w:left="420" w:firstLine="419"/>
        <w:spacing w:after="0" w:line="282" w:lineRule="auto"/>
        <w:tabs>
          <w:tab w:leader="none" w:pos="114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authorizes each Agent to deliver to the Credit Parties and to any other Agent or successor Agent any documentation provided by such Lender to the Agent pursuant to this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80" w:firstLine="436"/>
        <w:spacing w:after="0" w:line="256" w:lineRule="auto"/>
        <w:tabs>
          <w:tab w:leader="none" w:pos="6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pacing w:after="0" w:line="79"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VAT is or becomes chargeable on any supply made by any Recipient (solely for purposes of this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xml:space="preserve">”) to any other Recipient (solely for purposes of this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xml:space="preserve">”) under a Loan Document, and any party other than the Customer (solely for purposes of this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71" w:lineRule="exact"/>
        <w:rPr>
          <w:rFonts w:ascii="Times New Roman" w:cs="Times New Roman" w:eastAsia="Times New Roman" w:hAnsi="Times New Roman"/>
          <w:sz w:val="18"/>
          <w:szCs w:val="18"/>
          <w:color w:val="auto"/>
        </w:rPr>
      </w:pPr>
    </w:p>
    <w:p>
      <w:pPr>
        <w:ind w:left="420" w:right="20" w:firstLine="419"/>
        <w:spacing w:after="0" w:line="276" w:lineRule="auto"/>
        <w:tabs>
          <w:tab w:leader="none" w:pos="1138"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Supplier is the person required to account to the relevant tax authority for the VAT) the Relevant Party must also pay to the Supplier (at the same time as paying that amount) an additional amount equal to the amount of the VAT. The Customer must (where this paragraph</w:t>
      </w:r>
    </w:p>
    <w:p>
      <w:pPr>
        <w:ind w:left="42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applies) promptly pay to the Relevant Party an amount equal to any credit or repayment the Customer receives from the relevant tax authority which the Customer reasonably determines relates to the VAT chargeable on that supply; and</w:t>
      </w:r>
    </w:p>
    <w:p>
      <w:pPr>
        <w:spacing w:after="0" w:line="73" w:lineRule="exact"/>
        <w:rPr>
          <w:rFonts w:ascii="Times New Roman" w:cs="Times New Roman" w:eastAsia="Times New Roman" w:hAnsi="Times New Roman"/>
          <w:sz w:val="17"/>
          <w:szCs w:val="17"/>
          <w:color w:val="auto"/>
        </w:rPr>
      </w:pPr>
    </w:p>
    <w:p>
      <w:pPr>
        <w:ind w:left="420" w:right="220" w:firstLine="419"/>
        <w:spacing w:after="0" w:line="266" w:lineRule="auto"/>
        <w:tabs>
          <w:tab w:leader="none" w:pos="112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67" w:lineRule="exact"/>
        <w:rPr>
          <w:rFonts w:ascii="Times New Roman" w:cs="Times New Roman" w:eastAsia="Times New Roman" w:hAnsi="Times New Roman"/>
          <w:sz w:val="18"/>
          <w:szCs w:val="18"/>
          <w:color w:val="auto"/>
        </w:rPr>
      </w:pPr>
    </w:p>
    <w:p>
      <w:pPr>
        <w:ind w:left="420" w:right="80" w:firstLine="419"/>
        <w:spacing w:after="0" w:line="261" w:lineRule="auto"/>
        <w:tabs>
          <w:tab w:leader="none" w:pos="112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460" w:top="270" w:right="459" w:bottom="1440" w:gutter="0" w:footer="0" w:header="0"/>
        </w:sectPr>
      </w:pPr>
    </w:p>
    <w:bookmarkStart w:id="145" w:name="page146"/>
    <w:bookmarkEnd w:id="145"/>
    <w:p>
      <w:pPr>
        <w:ind w:left="400" w:right="40" w:firstLine="419"/>
        <w:spacing w:after="0" w:line="258"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reference in this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Times New Roman" w:cs="Times New Roman" w:eastAsia="Times New Roman" w:hAnsi="Times New Roman"/>
          <w:sz w:val="18"/>
          <w:szCs w:val="18"/>
          <w:u w:val="single" w:color="auto"/>
          <w:color w:val="auto"/>
        </w:rPr>
        <w:t>representative member</w:t>
      </w:r>
      <w:r>
        <w:rPr>
          <w:rFonts w:ascii="Times New Roman" w:cs="Times New Roman" w:eastAsia="Times New Roman" w:hAnsi="Times New Roman"/>
          <w:sz w:val="18"/>
          <w:szCs w:val="18"/>
          <w:color w:val="auto"/>
        </w:rPr>
        <w:t>” to have the same meaning as in the Value Added Tax Act 1994) or to the person who is treated as making the supply, or (as appropriate) receiving the supply, under the VAT grouping rules (as provided for in Council Directive 2006/112/EC as amended (or as implemented by a member state of the European Union).</w:t>
      </w:r>
    </w:p>
    <w:p>
      <w:pPr>
        <w:spacing w:after="0" w:line="75" w:lineRule="exact"/>
        <w:rPr>
          <w:rFonts w:ascii="Times New Roman" w:cs="Times New Roman" w:eastAsia="Times New Roman" w:hAnsi="Times New Roman"/>
          <w:sz w:val="18"/>
          <w:szCs w:val="18"/>
          <w:color w:val="auto"/>
        </w:rPr>
      </w:pPr>
    </w:p>
    <w:p>
      <w:pPr>
        <w:ind w:left="400" w:right="220" w:firstLine="419"/>
        <w:spacing w:after="0" w:line="266" w:lineRule="auto"/>
        <w:tabs>
          <w:tab w:leader="none" w:pos="10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Recipient to any Credit Party under a Loan Document, if reasonably requested by such Recipient, such Credit Party must promptly provide such Recipient with details of such Credit Party’s VAT registration and such other information as is reasonably requested in connection with such Lender’s VAT reporting requirements in relation to such supply.</w:t>
      </w:r>
    </w:p>
    <w:p>
      <w:pPr>
        <w:spacing w:after="0" w:line="176" w:lineRule="exact"/>
        <w:rPr>
          <w:sz w:val="20"/>
          <w:szCs w:val="20"/>
          <w:color w:val="auto"/>
        </w:rPr>
      </w:pPr>
    </w:p>
    <w:p>
      <w:pPr>
        <w:ind w:left="-40" w:right="260" w:firstLine="436"/>
        <w:spacing w:after="0" w:line="266" w:lineRule="auto"/>
        <w:tabs>
          <w:tab w:leader="none" w:pos="6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Kingdom Tax Matters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4.7(a)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shall not apply, and instead the provisions of this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(i) Solely for the purposes of this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the following terms shall have the following meanings:</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DTTP Filing</w:t>
      </w:r>
      <w:r>
        <w:rPr>
          <w:rFonts w:ascii="Times New Roman" w:cs="Times New Roman" w:eastAsia="Times New Roman" w:hAnsi="Times New Roman"/>
          <w:sz w:val="18"/>
          <w:szCs w:val="18"/>
          <w:color w:val="auto"/>
        </w:rPr>
        <w:t>” means an HM Revenue &amp; Customs’ Form DTTP2 duly completed and filed by a U.K. Borrower, which:</w:t>
      </w:r>
    </w:p>
    <w:p>
      <w:pPr>
        <w:spacing w:after="0" w:line="117" w:lineRule="exact"/>
        <w:rPr>
          <w:sz w:val="20"/>
          <w:szCs w:val="20"/>
          <w:color w:val="auto"/>
        </w:rPr>
      </w:pPr>
    </w:p>
    <w:p>
      <w:pPr>
        <w:ind w:left="940" w:right="360" w:firstLine="408"/>
        <w:spacing w:after="0" w:line="282" w:lineRule="auto"/>
        <w:tabs>
          <w:tab w:leader="none" w:pos="16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Treaty Lender that becomes a Lender on the date of this Agreement is entered into, contains the scheme reference number and jurisdiction of tax residence notified by the Lender to the Administrative Agent, and</w:t>
      </w:r>
    </w:p>
    <w:p>
      <w:pPr>
        <w:spacing w:after="0" w:line="53" w:lineRule="exact"/>
        <w:rPr>
          <w:rFonts w:ascii="Times New Roman" w:cs="Times New Roman" w:eastAsia="Times New Roman" w:hAnsi="Times New Roman"/>
          <w:sz w:val="18"/>
          <w:szCs w:val="18"/>
          <w:color w:val="auto"/>
        </w:rPr>
      </w:pPr>
    </w:p>
    <w:p>
      <w:pPr>
        <w:ind w:left="940" w:right="280" w:firstLine="910"/>
        <w:spacing w:after="0" w:line="282" w:lineRule="auto"/>
        <w:tabs>
          <w:tab w:leader="none" w:pos="206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becomes a Borrower on the date this Agreement is entered into, is filed with HM Revenue &amp; Customs within 30 days of the date of this Agreement; or</w:t>
      </w:r>
    </w:p>
    <w:p>
      <w:pPr>
        <w:spacing w:after="0" w:line="54" w:lineRule="exact"/>
        <w:rPr>
          <w:sz w:val="20"/>
          <w:szCs w:val="20"/>
          <w:color w:val="auto"/>
        </w:rPr>
      </w:pPr>
    </w:p>
    <w:p>
      <w:pPr>
        <w:ind w:left="940" w:right="80" w:firstLine="910"/>
        <w:spacing w:after="0" w:line="282" w:lineRule="auto"/>
        <w:tabs>
          <w:tab w:leader="none" w:pos="2127"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becomes a Borrower after the date this Agreement is entered into, is filed with HM Revenue &amp; Customs within 30 days of the date on which that U.K. Borrower becomes a Borrower; or</w:t>
      </w:r>
    </w:p>
    <w:p>
      <w:pPr>
        <w:spacing w:after="0" w:line="53" w:lineRule="exact"/>
        <w:rPr>
          <w:rFonts w:ascii="Times New Roman" w:cs="Times New Roman" w:eastAsia="Times New Roman" w:hAnsi="Times New Roman"/>
          <w:sz w:val="18"/>
          <w:szCs w:val="18"/>
          <w:color w:val="auto"/>
        </w:rPr>
      </w:pPr>
    </w:p>
    <w:p>
      <w:pPr>
        <w:ind w:left="940" w:firstLine="408"/>
        <w:spacing w:after="0" w:line="266" w:lineRule="auto"/>
        <w:tabs>
          <w:tab w:leader="none" w:pos="16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67" w:lineRule="exact"/>
        <w:rPr>
          <w:rFonts w:ascii="Times New Roman" w:cs="Times New Roman" w:eastAsia="Times New Roman" w:hAnsi="Times New Roman"/>
          <w:sz w:val="18"/>
          <w:szCs w:val="18"/>
          <w:color w:val="auto"/>
        </w:rPr>
      </w:pPr>
    </w:p>
    <w:p>
      <w:pPr>
        <w:ind w:left="940" w:right="340" w:firstLine="910"/>
        <w:spacing w:after="0" w:line="282" w:lineRule="auto"/>
        <w:tabs>
          <w:tab w:leader="none" w:pos="206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U.K. Borrower is a Borrower as at the date on which the Treaty Lender becomes a Lender, is filed with HM Revenue &amp; Customs within 30 days of that date;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20"/>
          </w:cols>
          <w:pgMar w:left="480" w:top="270" w:right="499" w:bottom="1440" w:gutter="0" w:footer="0" w:header="0"/>
        </w:sectPr>
      </w:pPr>
    </w:p>
    <w:bookmarkStart w:id="146" w:name="page147"/>
    <w:bookmarkEnd w:id="146"/>
    <w:p>
      <w:pPr>
        <w:ind w:firstLine="910"/>
        <w:spacing w:after="0" w:line="282" w:lineRule="auto"/>
        <w:tabs>
          <w:tab w:leader="none" w:pos="118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U.K. Borrower is not a Borrower as at the date on which the Treaty Lender becomes a Lender, is filed with HM Revenue &amp; Customs within 30 days of the date on which that U.K. Borrower becomes a Borrower.</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220" w:firstLine="408"/>
        <w:spacing w:after="0" w:line="282" w:lineRule="auto"/>
        <w:tabs>
          <w:tab w:leader="none" w:pos="6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beneficially entitled to interest payable to that Lender in respect of an advance under a Loan Document to a U.K. Borrower and is:</w:t>
      </w:r>
    </w:p>
    <w:p>
      <w:pPr>
        <w:spacing w:after="0" w:line="53" w:lineRule="exact"/>
        <w:rPr>
          <w:rFonts w:ascii="Times New Roman" w:cs="Times New Roman" w:eastAsia="Times New Roman" w:hAnsi="Times New Roman"/>
          <w:sz w:val="18"/>
          <w:szCs w:val="18"/>
          <w:color w:val="auto"/>
        </w:rPr>
      </w:pPr>
    </w:p>
    <w:p>
      <w:pPr>
        <w:ind w:left="1140" w:hanging="230"/>
        <w:spacing w:after="0"/>
        <w:tabs>
          <w:tab w:leader="none" w:pos="11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p>
    <w:p>
      <w:pPr>
        <w:spacing w:after="0" w:line="117" w:lineRule="exact"/>
        <w:rPr>
          <w:sz w:val="20"/>
          <w:szCs w:val="20"/>
          <w:color w:val="auto"/>
        </w:rPr>
      </w:pPr>
    </w:p>
    <w:p>
      <w:pPr>
        <w:ind w:right="80" w:firstLine="408"/>
        <w:spacing w:after="0" w:line="266" w:lineRule="auto"/>
        <w:tabs>
          <w:tab w:leader="none" w:pos="6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ITA-UK) making an advance to a U.K. Borrower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67" w:lineRule="exact"/>
        <w:rPr>
          <w:rFonts w:ascii="Times New Roman" w:cs="Times New Roman" w:eastAsia="Times New Roman" w:hAnsi="Times New Roman"/>
          <w:sz w:val="18"/>
          <w:szCs w:val="18"/>
          <w:color w:val="auto"/>
        </w:rPr>
      </w:pPr>
    </w:p>
    <w:p>
      <w:pPr>
        <w:ind w:right="140" w:firstLine="408"/>
        <w:spacing w:after="0" w:line="266" w:lineRule="auto"/>
        <w:tabs>
          <w:tab w:leader="none" w:pos="6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67" w:lineRule="exact"/>
        <w:rPr>
          <w:rFonts w:ascii="Times New Roman" w:cs="Times New Roman" w:eastAsia="Times New Roman" w:hAnsi="Times New Roman"/>
          <w:sz w:val="18"/>
          <w:szCs w:val="18"/>
          <w:color w:val="auto"/>
        </w:rPr>
      </w:pPr>
    </w:p>
    <w:p>
      <w:pPr>
        <w:ind w:left="1200" w:hanging="290"/>
        <w:spacing w:after="0"/>
        <w:tabs>
          <w:tab w:leader="none" w:pos="12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w:t>
      </w:r>
    </w:p>
    <w:p>
      <w:pPr>
        <w:spacing w:after="0" w:line="117" w:lineRule="exact"/>
        <w:rPr>
          <w:sz w:val="20"/>
          <w:szCs w:val="20"/>
          <w:color w:val="auto"/>
        </w:rPr>
      </w:pPr>
    </w:p>
    <w:p>
      <w:pPr>
        <w:ind w:left="660" w:hanging="2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sz w:val="20"/>
          <w:szCs w:val="20"/>
          <w:color w:val="auto"/>
        </w:rPr>
      </w:pPr>
    </w:p>
    <w:p>
      <w:pPr>
        <w:ind w:left="660" w:hanging="2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73" w:lineRule="exact"/>
        <w:rPr>
          <w:sz w:val="20"/>
          <w:szCs w:val="20"/>
          <w:color w:val="auto"/>
        </w:rPr>
      </w:pPr>
    </w:p>
    <w:p>
      <w:pPr>
        <w:ind w:right="280" w:firstLine="408"/>
        <w:spacing w:after="0" w:line="266" w:lineRule="auto"/>
        <w:tabs>
          <w:tab w:leader="none" w:pos="65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67" w:lineRule="exact"/>
        <w:rPr>
          <w:rFonts w:ascii="Times New Roman" w:cs="Times New Roman" w:eastAsia="Times New Roman" w:hAnsi="Times New Roman"/>
          <w:sz w:val="18"/>
          <w:szCs w:val="18"/>
          <w:color w:val="auto"/>
        </w:rPr>
      </w:pPr>
    </w:p>
    <w:p>
      <w:pPr>
        <w:ind w:left="1180" w:hanging="349"/>
        <w:spacing w:after="0"/>
        <w:tabs>
          <w:tab w:leader="none" w:pos="11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or</w:t>
      </w:r>
    </w:p>
    <w:p>
      <w:pPr>
        <w:spacing w:after="0" w:line="117" w:lineRule="exact"/>
        <w:rPr>
          <w:sz w:val="20"/>
          <w:szCs w:val="20"/>
          <w:color w:val="auto"/>
        </w:rPr>
      </w:pPr>
    </w:p>
    <w:p>
      <w:pPr>
        <w:ind w:right="20" w:firstLine="408"/>
        <w:spacing w:after="0" w:line="282" w:lineRule="auto"/>
        <w:tabs>
          <w:tab w:leader="none" w:pos="6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a building society (as defined for the purpose of Section 880 of the ITA-UK) making an advance under a Loan Document.</w:t>
      </w:r>
    </w:p>
    <w:p>
      <w:pPr>
        <w:spacing w:after="0" w:line="54" w:lineRule="exact"/>
        <w:rPr>
          <w:sz w:val="20"/>
          <w:szCs w:val="20"/>
          <w:color w:val="auto"/>
        </w:rPr>
      </w:pPr>
    </w:p>
    <w:p>
      <w:pPr>
        <w:ind w:right="44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Confirmation</w:t>
      </w:r>
      <w:r>
        <w:rPr>
          <w:rFonts w:ascii="Times New Roman" w:cs="Times New Roman" w:eastAsia="Times New Roman" w:hAnsi="Times New Roman"/>
          <w:sz w:val="18"/>
          <w:szCs w:val="18"/>
          <w:color w:val="auto"/>
        </w:rPr>
        <w:t>” means a confirmation by a Lender that the person beneficially entitled to interest payable to that Lender in respect of an advance under a Loan Document to a U.K. Borrower is either:</w:t>
      </w:r>
    </w:p>
    <w:p>
      <w:pPr>
        <w:spacing w:after="0" w:line="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980"/>
          </w:cols>
          <w:pgMar w:left="1420" w:top="270" w:right="499" w:bottom="1440" w:gutter="0" w:footer="0" w:header="0"/>
        </w:sectPr>
      </w:pPr>
    </w:p>
    <w:bookmarkStart w:id="147" w:name="page148"/>
    <w:bookmarkEnd w:id="147"/>
    <w:p>
      <w:pPr>
        <w:ind w:left="700" w:hanging="292"/>
        <w:spacing w:after="0"/>
        <w:tabs>
          <w:tab w:leader="none" w:pos="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1140" w:hanging="230"/>
        <w:spacing w:after="0"/>
        <w:tabs>
          <w:tab w:leader="none" w:pos="11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sz w:val="20"/>
          <w:szCs w:val="20"/>
          <w:color w:val="auto"/>
        </w:rPr>
      </w:pPr>
    </w:p>
    <w:p>
      <w:pPr>
        <w:ind w:right="60" w:firstLine="910"/>
        <w:spacing w:after="0" w:line="266" w:lineRule="auto"/>
        <w:tabs>
          <w:tab w:leader="none" w:pos="118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67" w:lineRule="exact"/>
        <w:rPr>
          <w:rFonts w:ascii="Times New Roman" w:cs="Times New Roman" w:eastAsia="Times New Roman" w:hAnsi="Times New Roman"/>
          <w:sz w:val="18"/>
          <w:szCs w:val="18"/>
          <w:color w:val="auto"/>
        </w:rPr>
      </w:pPr>
    </w:p>
    <w:p>
      <w:pPr>
        <w:ind w:right="280" w:firstLine="408"/>
        <w:spacing w:after="0" w:line="266" w:lineRule="auto"/>
        <w:tabs>
          <w:tab w:leader="none" w:pos="68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68" w:lineRule="exact"/>
        <w:rPr>
          <w:sz w:val="20"/>
          <w:szCs w:val="20"/>
          <w:color w:val="auto"/>
        </w:rPr>
      </w:pPr>
    </w:p>
    <w:p>
      <w:pPr>
        <w:ind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means a deduction or withholding for or on account of Taxes from a payment under a Loan Document, other than a deduction under FATCA.</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 Lender</w:t>
      </w:r>
      <w:r>
        <w:rPr>
          <w:rFonts w:ascii="Times New Roman" w:cs="Times New Roman" w:eastAsia="Times New Roman" w:hAnsi="Times New Roman"/>
          <w:sz w:val="18"/>
          <w:szCs w:val="18"/>
          <w:color w:val="auto"/>
        </w:rPr>
        <w:t>” means a Lender which:</w:t>
      </w:r>
    </w:p>
    <w:p>
      <w:pPr>
        <w:spacing w:after="0" w:line="117" w:lineRule="exact"/>
        <w:rPr>
          <w:sz w:val="20"/>
          <w:szCs w:val="20"/>
          <w:color w:val="auto"/>
        </w:rPr>
      </w:pPr>
    </w:p>
    <w:p>
      <w:pPr>
        <w:ind w:left="700" w:hanging="292"/>
        <w:spacing w:after="0"/>
        <w:tabs>
          <w:tab w:leader="none" w:pos="7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treated as a resident of a Treaty State for the purposes of the relevant Treaty;</w:t>
      </w:r>
    </w:p>
    <w:p>
      <w:pPr>
        <w:spacing w:after="0" w:line="117" w:lineRule="exact"/>
        <w:rPr>
          <w:rFonts w:ascii="Times New Roman" w:cs="Times New Roman" w:eastAsia="Times New Roman" w:hAnsi="Times New Roman"/>
          <w:sz w:val="18"/>
          <w:szCs w:val="18"/>
          <w:color w:val="auto"/>
        </w:rPr>
      </w:pPr>
    </w:p>
    <w:p>
      <w:pPr>
        <w:ind w:firstLine="408"/>
        <w:spacing w:after="0" w:line="282" w:lineRule="auto"/>
        <w:tabs>
          <w:tab w:leader="none" w:pos="6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carry on a business in the United Kingdom through a permanent establishment with which that Lender’s participation in a Loan to a U.K. Borrower is effectively connected; and</w:t>
      </w:r>
    </w:p>
    <w:p>
      <w:pPr>
        <w:spacing w:after="0" w:line="53" w:lineRule="exact"/>
        <w:rPr>
          <w:rFonts w:ascii="Times New Roman" w:cs="Times New Roman" w:eastAsia="Times New Roman" w:hAnsi="Times New Roman"/>
          <w:sz w:val="18"/>
          <w:szCs w:val="18"/>
          <w:color w:val="auto"/>
        </w:rPr>
      </w:pPr>
    </w:p>
    <w:p>
      <w:pPr>
        <w:ind w:firstLine="408"/>
        <w:spacing w:after="0" w:line="256" w:lineRule="auto"/>
        <w:tabs>
          <w:tab w:leader="none" w:pos="6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79" w:lineRule="exact"/>
        <w:rPr>
          <w:sz w:val="20"/>
          <w:szCs w:val="20"/>
          <w:color w:val="auto"/>
        </w:rPr>
      </w:pPr>
    </w:p>
    <w:p>
      <w:pPr>
        <w:ind w:right="64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 State</w:t>
      </w:r>
      <w:r>
        <w:rPr>
          <w:rFonts w:ascii="Times New Roman" w:cs="Times New Roman" w:eastAsia="Times New Roman" w:hAnsi="Times New Roman"/>
          <w:sz w:val="18"/>
          <w:szCs w:val="18"/>
          <w:color w:val="auto"/>
        </w:rPr>
        <w:t>” means a jurisdiction having a double taxation agreement with the United Kingdom (a “</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which makes provision for full exemption from tax imposed by the United Kingdom on interest.</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Non-Bank Lender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200" w:firstLine="408"/>
        <w:spacing w:after="0" w:line="282" w:lineRule="auto"/>
        <w:tabs>
          <w:tab w:leader="none" w:pos="6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9980"/>
          </w:cols>
          <w:pgMar w:left="1420" w:top="270" w:right="499" w:bottom="1440" w:gutter="0" w:footer="0" w:header="0"/>
        </w:sectPr>
      </w:pPr>
    </w:p>
    <w:bookmarkStart w:id="148" w:name="page149"/>
    <w:bookmarkEnd w:id="148"/>
    <w:p>
      <w:pPr>
        <w:ind w:left="121" w:right="900" w:firstLine="408"/>
        <w:spacing w:after="0" w:line="282" w:lineRule="auto"/>
        <w:tabs>
          <w:tab w:leader="none" w:pos="80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 Lender becomes a Lender after the day on which this Agreement is entered into, a Lender which gives a Tax Confirmation in the Assignment and Assumption Agreement which it executes on becoming a Lender.</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gross-up with respect to any advance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460" w:firstLine="408"/>
        <w:spacing w:after="0" w:line="282" w:lineRule="auto"/>
        <w:tabs>
          <w:tab w:leader="none" w:pos="81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under any Loan Document, with respect to any Loan to a U.K. Borrower or in respect of any Letter of Credit issued with respect to any U.K. Borrower, shall be made without any Tax Deduction, unless a Tax Deduction is required by law.</w:t>
      </w:r>
    </w:p>
    <w:p>
      <w:pPr>
        <w:spacing w:after="0" w:line="53" w:lineRule="exact"/>
        <w:rPr>
          <w:rFonts w:ascii="Times New Roman" w:cs="Times New Roman" w:eastAsia="Times New Roman" w:hAnsi="Times New Roman"/>
          <w:sz w:val="18"/>
          <w:szCs w:val="18"/>
          <w:color w:val="auto"/>
        </w:rPr>
      </w:pPr>
    </w:p>
    <w:p>
      <w:pPr>
        <w:ind w:left="121" w:right="40" w:firstLine="408"/>
        <w:spacing w:after="0" w:line="282" w:lineRule="auto"/>
        <w:tabs>
          <w:tab w:leader="none" w:pos="80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Borrower shall promptly upon becoming aware that it must make a Tax Deduction (or that there is any change in the rate or the basis of a Tax Deduction) notify the Administrative Agent accordingly.</w:t>
      </w:r>
    </w:p>
    <w:p>
      <w:pPr>
        <w:spacing w:after="0" w:line="53" w:lineRule="exact"/>
        <w:rPr>
          <w:rFonts w:ascii="Times New Roman" w:cs="Times New Roman" w:eastAsia="Times New Roman" w:hAnsi="Times New Roman"/>
          <w:sz w:val="18"/>
          <w:szCs w:val="18"/>
          <w:color w:val="auto"/>
        </w:rPr>
      </w:pPr>
    </w:p>
    <w:p>
      <w:pPr>
        <w:ind w:left="121" w:right="80" w:firstLine="408"/>
        <w:spacing w:after="0" w:line="266" w:lineRule="auto"/>
        <w:tabs>
          <w:tab w:leader="none" w:pos="80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67" w:lineRule="exact"/>
        <w:rPr>
          <w:rFonts w:ascii="Times New Roman" w:cs="Times New Roman" w:eastAsia="Times New Roman" w:hAnsi="Times New Roman"/>
          <w:sz w:val="18"/>
          <w:szCs w:val="18"/>
          <w:color w:val="auto"/>
        </w:rPr>
      </w:pPr>
    </w:p>
    <w:p>
      <w:pPr>
        <w:jc w:val="both"/>
        <w:ind w:left="121" w:right="140" w:firstLine="408"/>
        <w:spacing w:after="0" w:line="266" w:lineRule="auto"/>
        <w:tabs>
          <w:tab w:leader="none" w:pos="81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67" w:lineRule="exact"/>
        <w:rPr>
          <w:rFonts w:ascii="Times New Roman" w:cs="Times New Roman" w:eastAsia="Times New Roman" w:hAnsi="Times New Roman"/>
          <w:sz w:val="18"/>
          <w:szCs w:val="18"/>
          <w:color w:val="auto"/>
        </w:rPr>
      </w:pPr>
    </w:p>
    <w:p>
      <w:pPr>
        <w:ind w:left="561" w:right="60" w:firstLine="391"/>
        <w:spacing w:after="0" w:line="261" w:lineRule="auto"/>
        <w:tabs>
          <w:tab w:leader="none" w:pos="1169"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72" w:lineRule="exact"/>
        <w:rPr>
          <w:sz w:val="20"/>
          <w:szCs w:val="20"/>
          <w:color w:val="auto"/>
        </w:rPr>
      </w:pPr>
    </w:p>
    <w:p>
      <w:pPr>
        <w:ind w:left="961"/>
        <w:spacing w:after="0"/>
        <w:rPr>
          <w:sz w:val="20"/>
          <w:szCs w:val="20"/>
          <w:color w:val="auto"/>
        </w:rPr>
      </w:pPr>
      <w:r>
        <w:rPr>
          <w:rFonts w:ascii="Times New Roman" w:cs="Times New Roman" w:eastAsia="Times New Roman" w:hAnsi="Times New Roman"/>
          <w:sz w:val="18"/>
          <w:szCs w:val="18"/>
          <w:color w:val="auto"/>
        </w:rPr>
        <w:t>(II) the relevant Lender is a Qualifying Lender solely by virtue of paragraph (A)(II) of the definition of “Qualifying Lender”</w:t>
      </w:r>
    </w:p>
    <w:p>
      <w:pPr>
        <w:spacing w:after="0" w:line="27"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1121" w:right="200" w:firstLine="360"/>
        <w:spacing w:after="0" w:line="266" w:lineRule="auto"/>
        <w:tabs>
          <w:tab w:leader="none" w:pos="173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of H.M. Revenue &amp; Customs has given (and not revoked) a direction (solely for purposes of this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 a “Direction”) under Section 931 of the ITA-UK which relates to the payment and that Lender has received from the U.K. Borrower making the payment a certified copy of that Direction; and</w:t>
      </w:r>
    </w:p>
    <w:p>
      <w:pPr>
        <w:spacing w:after="0" w:line="67" w:lineRule="exact"/>
        <w:rPr>
          <w:rFonts w:ascii="Times New Roman" w:cs="Times New Roman" w:eastAsia="Times New Roman" w:hAnsi="Times New Roman"/>
          <w:sz w:val="18"/>
          <w:szCs w:val="18"/>
          <w:color w:val="auto"/>
        </w:rPr>
      </w:pPr>
    </w:p>
    <w:p>
      <w:pPr>
        <w:ind w:left="1741" w:hanging="260"/>
        <w:spacing w:after="0"/>
        <w:tabs>
          <w:tab w:leader="none" w:pos="1741"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could have been made to the Lender without any Tax Deduction if that Direction had not been made; or</w:t>
      </w:r>
    </w:p>
    <w:p>
      <w:pPr>
        <w:spacing w:after="0" w:line="128" w:lineRule="exact"/>
        <w:rPr>
          <w:rFonts w:ascii="Times New Roman" w:cs="Times New Roman" w:eastAsia="Times New Roman" w:hAnsi="Times New Roman"/>
          <w:sz w:val="17"/>
          <w:szCs w:val="17"/>
          <w:color w:val="auto"/>
        </w:rPr>
      </w:pPr>
    </w:p>
    <w:p>
      <w:pPr>
        <w:ind w:left="1301" w:hanging="349"/>
        <w:spacing w:after="0"/>
        <w:tabs>
          <w:tab w:leader="none" w:pos="130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Qualifying Lender solely by virtue of paragraph (A)(II) of the definition of “Qualifying Lender”</w:t>
      </w:r>
    </w:p>
    <w:p>
      <w:pPr>
        <w:spacing w:after="0" w:line="27"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1741" w:hanging="260"/>
        <w:spacing w:after="0"/>
        <w:tabs>
          <w:tab w:leader="none" w:pos="17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has not given a Tax Confirmation to the U.K. Borrower; and</w:t>
      </w:r>
    </w:p>
    <w:p>
      <w:pPr>
        <w:spacing w:after="0" w:line="157" w:lineRule="exact"/>
        <w:rPr>
          <w:rFonts w:ascii="Times New Roman" w:cs="Times New Roman" w:eastAsia="Times New Roman" w:hAnsi="Times New Roman"/>
          <w:sz w:val="18"/>
          <w:szCs w:val="18"/>
          <w:color w:val="auto"/>
        </w:rPr>
      </w:pPr>
    </w:p>
    <w:p>
      <w:pPr>
        <w:ind w:left="45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ectPr>
          <w:pgSz w:w="11900" w:h="16838" w:orient="portrait"/>
          <w:cols w:equalWidth="0" w:num="1">
            <w:col w:w="10121"/>
          </w:cols>
          <w:pgMar w:left="1299" w:top="270" w:right="479" w:bottom="1440" w:gutter="0" w:footer="0" w:header="0"/>
        </w:sectPr>
      </w:pPr>
    </w:p>
    <w:bookmarkStart w:id="149" w:name="page150"/>
    <w:bookmarkEnd w:id="149"/>
    <w:p>
      <w:pPr>
        <w:ind w:left="1540" w:right="160" w:firstLine="360"/>
        <w:spacing w:after="0" w:line="289" w:lineRule="auto"/>
        <w:tabs>
          <w:tab w:leader="none" w:pos="215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50" w:lineRule="exact"/>
        <w:rPr>
          <w:sz w:val="20"/>
          <w:szCs w:val="20"/>
          <w:color w:val="auto"/>
        </w:rPr>
      </w:pPr>
    </w:p>
    <w:p>
      <w:pPr>
        <w:ind w:left="980" w:firstLine="383"/>
        <w:spacing w:after="0" w:line="276" w:lineRule="auto"/>
        <w:rPr>
          <w:sz w:val="20"/>
          <w:szCs w:val="20"/>
          <w:color w:val="auto"/>
        </w:rPr>
      </w:pPr>
      <w:r>
        <w:rPr>
          <w:rFonts w:ascii="Times New Roman" w:cs="Times New Roman" w:eastAsia="Times New Roman" w:hAnsi="Times New Roman"/>
          <w:sz w:val="17"/>
          <w:szCs w:val="17"/>
          <w:color w:val="auto"/>
        </w:rPr>
        <w:t>(IV) the relevant Lender is a Treaty Lender and the U.K. Borrower making the payment is able to demonstrate that the payment could have been made to the Lender without the Tax Deduction had that Lender complied with its obligations under paragraph</w:t>
      </w:r>
    </w:p>
    <w:p>
      <w:pPr>
        <w:spacing w:after="0" w:line="1" w:lineRule="exact"/>
        <w:rPr>
          <w:sz w:val="20"/>
          <w:szCs w:val="20"/>
          <w:color w:val="auto"/>
        </w:rPr>
      </w:pPr>
    </w:p>
    <w:p>
      <w:pPr>
        <w:ind w:left="1280" w:hanging="292"/>
        <w:spacing w:after="0"/>
        <w:tabs>
          <w:tab w:leader="none" w:pos="12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 (as applicable) below.</w:t>
      </w:r>
    </w:p>
    <w:p>
      <w:pPr>
        <w:spacing w:after="0" w:line="98"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U.K. Borrower is required to make a Tax Deduction, that U.K. Borrower shall make that Tax Deduction and any payment required in connection with that Tax Deduction within the time allowed and in the minimum amount required by law.</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71" w:lineRule="exact"/>
        <w:rPr>
          <w:rFonts w:ascii="Times New Roman" w:cs="Times New Roman" w:eastAsia="Times New Roman" w:hAnsi="Times New Roman"/>
          <w:sz w:val="18"/>
          <w:szCs w:val="18"/>
          <w:color w:val="auto"/>
        </w:rPr>
      </w:pPr>
    </w:p>
    <w:p>
      <w:pPr>
        <w:ind w:left="540" w:right="260" w:firstLine="408"/>
        <w:spacing w:after="0" w:line="266"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67" w:lineRule="exact"/>
        <w:rPr>
          <w:rFonts w:ascii="Times New Roman" w:cs="Times New Roman" w:eastAsia="Times New Roman" w:hAnsi="Times New Roman"/>
          <w:sz w:val="18"/>
          <w:szCs w:val="18"/>
          <w:color w:val="auto"/>
        </w:rPr>
      </w:pPr>
    </w:p>
    <w:p>
      <w:pPr>
        <w:ind w:left="980" w:right="60" w:firstLine="391"/>
        <w:spacing w:after="0" w:line="261" w:lineRule="auto"/>
        <w:tabs>
          <w:tab w:leader="none" w:pos="1648"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heading “Amount of Multicurrency Revolving Commitment”; and</w:t>
      </w:r>
    </w:p>
    <w:p>
      <w:pPr>
        <w:spacing w:after="0" w:line="71" w:lineRule="exact"/>
        <w:rPr>
          <w:rFonts w:ascii="Times New Roman" w:cs="Times New Roman" w:eastAsia="Times New Roman" w:hAnsi="Times New Roman"/>
          <w:sz w:val="18"/>
          <w:szCs w:val="18"/>
          <w:color w:val="auto"/>
        </w:rPr>
      </w:pPr>
    </w:p>
    <w:p>
      <w:pPr>
        <w:ind w:left="1540" w:right="20" w:firstLine="360"/>
        <w:spacing w:after="0" w:line="261" w:lineRule="auto"/>
        <w:tabs>
          <w:tab w:leader="none" w:pos="2156" w:val="left"/>
        </w:tabs>
        <w:numPr>
          <w:ilvl w:val="3"/>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having done so, that Lender shall be under no obligation pursuant to paragraph (G)(I) above.</w:t>
      </w:r>
    </w:p>
    <w:p>
      <w:pPr>
        <w:spacing w:after="0" w:line="117" w:lineRule="exact"/>
        <w:rPr>
          <w:sz w:val="20"/>
          <w:szCs w:val="20"/>
          <w:color w:val="auto"/>
        </w:rPr>
      </w:pPr>
    </w:p>
    <w:p>
      <w:pPr>
        <w:ind w:left="540" w:right="40" w:firstLine="408"/>
        <w:spacing w:after="0" w:line="282"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confirmed its scheme reference number and its jurisdiction of tax residence in accordance with paragraph (G)(II) above and a U.K. Borrower making a payment to that Lender has made a Borrower DTTP Filing in respect of that Lender but:</w:t>
      </w:r>
    </w:p>
    <w:p>
      <w:pPr>
        <w:spacing w:after="0" w:line="53"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Borrower DTTP Filing has been rejected by HM Revenue &amp; Customs; or</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540"/>
          </w:cols>
          <w:pgMar w:left="880" w:top="270" w:right="479" w:bottom="1440" w:gutter="0" w:footer="0" w:header="0"/>
        </w:sectPr>
      </w:pPr>
    </w:p>
    <w:bookmarkStart w:id="150" w:name="page151"/>
    <w:bookmarkEnd w:id="150"/>
    <w:p>
      <w:pPr>
        <w:ind w:left="980" w:right="580" w:firstLine="391"/>
        <w:spacing w:after="0" w:line="282" w:lineRule="auto"/>
        <w:tabs>
          <w:tab w:leader="none" w:pos="16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HM Revenue &amp; Customs has not given the U.K. Borrower authority to make payments to that Lender without a Tax Deduction within 60 days of the date of the Borrower DTTP Filing,</w:t>
      </w:r>
    </w:p>
    <w:p>
      <w:pPr>
        <w:spacing w:after="0" w:line="54"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32" w:lineRule="exact"/>
        <w:rPr>
          <w:sz w:val="20"/>
          <w:szCs w:val="20"/>
          <w:color w:val="auto"/>
        </w:rPr>
      </w:pPr>
    </w:p>
    <w:p>
      <w:pPr>
        <w:jc w:val="both"/>
        <w:ind w:left="540" w:right="80" w:firstLine="408"/>
        <w:spacing w:after="0" w:line="266" w:lineRule="auto"/>
        <w:tabs>
          <w:tab w:leader="none" w:pos="1166"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6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76"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Borrower shall, promptly on making a Borrower DTTP Filing, deliver a copy of that Borrower DTTP Filing to the Agent for delivery to the relevant Lender.</w:t>
      </w:r>
    </w:p>
    <w:p>
      <w:pPr>
        <w:spacing w:after="0" w:line="53"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36"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which becomes a Lender on the day on which this Agreement is entered into gives a Tax Confirmation to the Administrative Agent by entering into this Agreement.</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16"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the Administrative Agent if there is any change in the position from that set out in the Tax Confirmation.</w:t>
      </w:r>
    </w:p>
    <w:p>
      <w:pPr>
        <w:spacing w:after="0" w:line="53" w:lineRule="exact"/>
        <w:rPr>
          <w:rFonts w:ascii="Times New Roman" w:cs="Times New Roman" w:eastAsia="Times New Roman" w:hAnsi="Times New Roman"/>
          <w:sz w:val="18"/>
          <w:szCs w:val="18"/>
          <w:color w:val="auto"/>
        </w:rPr>
      </w:pPr>
    </w:p>
    <w:p>
      <w:pPr>
        <w:ind w:left="1280" w:hanging="332"/>
        <w:spacing w:after="0"/>
        <w:tabs>
          <w:tab w:leader="none" w:pos="1280"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w:t>
      </w:r>
      <w:r>
        <w:rPr>
          <w:rFonts w:ascii="Times New Roman" w:cs="Times New Roman" w:eastAsia="Times New Roman" w:hAnsi="Times New Roman"/>
          <w:sz w:val="18"/>
          <w:szCs w:val="18"/>
          <w:u w:val="single" w:color="auto"/>
          <w:color w:val="auto"/>
        </w:rPr>
        <w:t>Section 4.7(f)(ii)(G)</w:t>
      </w:r>
      <w:r>
        <w:rPr>
          <w:rFonts w:ascii="Times New Roman" w:cs="Times New Roman" w:eastAsia="Times New Roman" w:hAnsi="Times New Roman"/>
          <w:sz w:val="18"/>
          <w:szCs w:val="18"/>
          <w:color w:val="auto"/>
        </w:rPr>
        <w:t xml:space="preserve"> above shall require a Lender to (I) register under the HMRC DT Treaty Passport scheme,</w:t>
      </w:r>
    </w:p>
    <w:p>
      <w:pPr>
        <w:spacing w:after="0" w:line="27" w:lineRule="exact"/>
        <w:rPr>
          <w:rFonts w:ascii="Times New Roman" w:cs="Times New Roman" w:eastAsia="Times New Roman" w:hAnsi="Times New Roman"/>
          <w:sz w:val="18"/>
          <w:szCs w:val="18"/>
          <w:color w:val="auto"/>
        </w:rPr>
      </w:pPr>
    </w:p>
    <w:p>
      <w:pPr>
        <w:ind w:left="540" w:firstLine="7"/>
        <w:spacing w:after="0" w:line="255" w:lineRule="auto"/>
        <w:tabs>
          <w:tab w:leader="none" w:pos="82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Times New Roman" w:cs="Times New Roman" w:eastAsia="Times New Roman" w:hAnsi="Times New Roman"/>
          <w:sz w:val="18"/>
          <w:szCs w:val="18"/>
          <w:u w:val="single" w:color="auto"/>
          <w:color w:val="auto"/>
        </w:rPr>
        <w:t>Section 4.7(f)(ii)(G)(II)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6" w:lineRule="auto"/>
        <w:tabs>
          <w:tab w:leader="none" w:pos="1236"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Lender does not notify the U.K. Borrower of any indemnification claim under this </w:t>
      </w:r>
      <w:r>
        <w:rPr>
          <w:rFonts w:ascii="Times New Roman" w:cs="Times New Roman" w:eastAsia="Times New Roman" w:hAnsi="Times New Roman"/>
          <w:sz w:val="18"/>
          <w:szCs w:val="18"/>
          <w:u w:val="single" w:color="auto"/>
          <w:color w:val="auto"/>
        </w:rPr>
        <w:t>Section 4.7(f)(iii)</w:t>
      </w:r>
      <w:r>
        <w:rPr>
          <w:rFonts w:ascii="Times New Roman" w:cs="Times New Roman" w:eastAsia="Times New Roman" w:hAnsi="Times New Roman"/>
          <w:sz w:val="18"/>
          <w:szCs w:val="18"/>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79"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117" w:lineRule="exact"/>
        <w:rPr>
          <w:rFonts w:ascii="Times New Roman" w:cs="Times New Roman" w:eastAsia="Times New Roman" w:hAnsi="Times New Roman"/>
          <w:sz w:val="18"/>
          <w:szCs w:val="18"/>
          <w:color w:val="auto"/>
        </w:rPr>
      </w:pPr>
    </w:p>
    <w:p>
      <w:pPr>
        <w:ind w:left="1600" w:hanging="229"/>
        <w:spacing w:after="0"/>
        <w:tabs>
          <w:tab w:leader="none" w:pos="1600" w:val="left"/>
        </w:tabs>
        <w:numPr>
          <w:ilvl w:val="3"/>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Taxes assessed on a Lender:</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560"/>
          </w:cols>
          <w:pgMar w:left="880" w:top="270" w:right="459" w:bottom="1440" w:gutter="0" w:footer="0" w:header="0"/>
        </w:sectPr>
      </w:pPr>
    </w:p>
    <w:bookmarkStart w:id="151" w:name="page152"/>
    <w:bookmarkEnd w:id="151"/>
    <w:p>
      <w:pPr>
        <w:ind w:left="1980" w:right="940" w:firstLine="360"/>
        <w:spacing w:after="0" w:line="282" w:lineRule="auto"/>
        <w:tabs>
          <w:tab w:leader="none" w:pos="25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law of the jurisdiction in which that Lender is incorporated or, if different, the jurisdiction (or jurisdictions) in which that Lender is treated as resident for tax purposes; or</w:t>
      </w:r>
    </w:p>
    <w:p>
      <w:pPr>
        <w:spacing w:after="0" w:line="53" w:lineRule="exact"/>
        <w:rPr>
          <w:rFonts w:ascii="Times New Roman" w:cs="Times New Roman" w:eastAsia="Times New Roman" w:hAnsi="Times New Roman"/>
          <w:sz w:val="18"/>
          <w:szCs w:val="18"/>
          <w:color w:val="auto"/>
        </w:rPr>
      </w:pPr>
    </w:p>
    <w:p>
      <w:pPr>
        <w:ind w:left="1980" w:right="140" w:firstLine="360"/>
        <w:spacing w:after="0" w:line="282" w:lineRule="auto"/>
        <w:tabs>
          <w:tab w:leader="none" w:pos="25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such Lender’s lending office is located in respect of amounts received or receivable in that jurisdiction,</w:t>
      </w:r>
    </w:p>
    <w:p>
      <w:pPr>
        <w:spacing w:after="0" w:line="54" w:lineRule="exact"/>
        <w:rPr>
          <w:sz w:val="20"/>
          <w:szCs w:val="20"/>
          <w:color w:val="auto"/>
        </w:rPr>
      </w:pPr>
    </w:p>
    <w:p>
      <w:pPr>
        <w:ind w:left="1980" w:right="40"/>
        <w:spacing w:after="0" w:line="282" w:lineRule="auto"/>
        <w:rPr>
          <w:sz w:val="20"/>
          <w:szCs w:val="20"/>
          <w:color w:val="auto"/>
        </w:rPr>
      </w:pPr>
      <w:r>
        <w:rPr>
          <w:rFonts w:ascii="Times New Roman" w:cs="Times New Roman" w:eastAsia="Times New Roman" w:hAnsi="Times New Roman"/>
          <w:sz w:val="18"/>
          <w:szCs w:val="18"/>
          <w:color w:val="auto"/>
        </w:rPr>
        <w:t>if such Taxes are imposed on or calculated by reference to the net income received or receivable (but not any sum deemed to be received or receivable) by that Lender; or</w:t>
      </w:r>
    </w:p>
    <w:p>
      <w:pPr>
        <w:spacing w:after="0" w:line="54" w:lineRule="exact"/>
        <w:rPr>
          <w:sz w:val="20"/>
          <w:szCs w:val="20"/>
          <w:color w:val="auto"/>
        </w:rPr>
      </w:pPr>
    </w:p>
    <w:p>
      <w:pPr>
        <w:ind w:left="2100" w:hanging="289"/>
        <w:spacing w:after="0"/>
        <w:tabs>
          <w:tab w:leader="none" w:pos="210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115"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compensated for by an increased payment under </w:t>
      </w:r>
      <w:r>
        <w:rPr>
          <w:rFonts w:ascii="Times New Roman" w:cs="Times New Roman" w:eastAsia="Times New Roman" w:hAnsi="Times New Roman"/>
          <w:sz w:val="18"/>
          <w:szCs w:val="18"/>
          <w:u w:val="single" w:color="auto"/>
          <w:color w:val="auto"/>
        </w:rPr>
        <w:t>Section 4.7(f)(ii)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80" w:right="220" w:firstLine="360"/>
        <w:spacing w:after="0" w:line="284" w:lineRule="auto"/>
        <w:tabs>
          <w:tab w:leader="none" w:pos="2596"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have been compensated for by an increased payment under </w:t>
      </w:r>
      <w:r>
        <w:rPr>
          <w:rFonts w:ascii="Times New Roman" w:cs="Times New Roman" w:eastAsia="Times New Roman" w:hAnsi="Times New Roman"/>
          <w:sz w:val="18"/>
          <w:szCs w:val="18"/>
          <w:u w:val="single" w:color="auto"/>
          <w:color w:val="auto"/>
        </w:rPr>
        <w:t>Section 4.7(f)(ii)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but was not so compensated solely because one of the exclusions in paragraph 4.7(f)(ii)(D)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applied; or</w:t>
      </w:r>
    </w:p>
    <w:p>
      <w:pPr>
        <w:spacing w:after="0" w:line="52"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deduction pursuant to FATCA required to be made by a party.</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shall, on receiving a payment from a U.K. Borrower under this </w:t>
      </w:r>
      <w:r>
        <w:rPr>
          <w:rFonts w:ascii="Times New Roman" w:cs="Times New Roman" w:eastAsia="Times New Roman" w:hAnsi="Times New Roman"/>
          <w:sz w:val="18"/>
          <w:szCs w:val="18"/>
          <w:u w:val="single" w:color="auto"/>
          <w:color w:val="auto"/>
        </w:rPr>
        <w:t>Section 4.7(f)(iii)</w:t>
      </w:r>
      <w:r>
        <w:rPr>
          <w:rFonts w:ascii="Times New Roman" w:cs="Times New Roman" w:eastAsia="Times New Roman" w:hAnsi="Times New Roman"/>
          <w:sz w:val="18"/>
          <w:szCs w:val="18"/>
          <w:color w:val="auto"/>
        </w:rPr>
        <w:t>, notify the Agent.</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Status Confirmation</w:t>
      </w:r>
      <w:r>
        <w:rPr>
          <w:rFonts w:ascii="Times New Roman" w:cs="Times New Roman" w:eastAsia="Times New Roman" w:hAnsi="Times New Roman"/>
          <w:sz w:val="18"/>
          <w:szCs w:val="18"/>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71"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Qualifying Lender;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Lender (other than a Treaty Lender);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w:t>
      </w:r>
    </w:p>
    <w:p>
      <w:pPr>
        <w:spacing w:after="0" w:line="11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such a Lender fails to indicate its status in accordance with this </w:t>
      </w:r>
      <w:r>
        <w:rPr>
          <w:rFonts w:ascii="Times New Roman" w:cs="Times New Roman" w:eastAsia="Times New Roman" w:hAnsi="Times New Roman"/>
          <w:sz w:val="18"/>
          <w:szCs w:val="18"/>
          <w:u w:val="single" w:color="auto"/>
          <w:color w:val="auto"/>
        </w:rPr>
        <w:t>Section 4.7(f)(iv)</w:t>
      </w:r>
      <w:r>
        <w:rPr>
          <w:rFonts w:ascii="Times New Roman" w:cs="Times New Roman" w:eastAsia="Times New Roman" w:hAnsi="Times New Roman"/>
          <w:sz w:val="18"/>
          <w:szCs w:val="18"/>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an Assignment and Assumption Agreement shall not be invalidated by any failure of a Lender to comply with this </w:t>
      </w:r>
      <w:r>
        <w:rPr>
          <w:rFonts w:ascii="Times New Roman" w:cs="Times New Roman" w:eastAsia="Times New Roman" w:hAnsi="Times New Roman"/>
          <w:sz w:val="18"/>
          <w:szCs w:val="18"/>
          <w:u w:val="single" w:color="auto"/>
          <w:color w:val="auto"/>
        </w:rPr>
        <w:t>Section 4.7(f)(iv)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0"/>
          </w:cols>
          <w:pgMar w:left="440" w:top="270" w:right="479" w:bottom="1440" w:gutter="0" w:footer="0" w:header="0"/>
        </w:sectPr>
      </w:pPr>
    </w:p>
    <w:bookmarkStart w:id="152" w:name="page153"/>
    <w:bookmarkEnd w:id="152"/>
    <w:p>
      <w:pPr>
        <w:ind w:left="700" w:hanging="264"/>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term “Lender” shall include any Swing Line Lender and any Facing Agent.</w:t>
      </w:r>
    </w:p>
    <w:p>
      <w:pPr>
        <w:spacing w:after="0" w:line="223"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Certain Refunds. </w:t>
      </w:r>
      <w:r>
        <w:rPr>
          <w:rFonts w:ascii="Times New Roman" w:cs="Times New Roman" w:eastAsia="Times New Roman" w:hAnsi="Times New Roman"/>
          <w:sz w:val="18"/>
          <w:szCs w:val="18"/>
          <w:color w:val="auto"/>
        </w:rPr>
        <w:t>If any party determines, in its sole discretion exercised in good faith, that it has received a refund of any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which it has been indemnified pursuant to this Section 4.7 (including by the payment of additional amounts pursuant to this Section 4.7), it shall pay to the indemnifying party an amount equal to such refund (but only to the extent of indemnity payments made under this Section 4.7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4.7(h) (plus any penalties, interest or other charges imposed by the relevant Governmental Authority) in the event that such indemnified party is required to repay such refund to such Governmental Authority. Notwithstanding anything to the contrary in this Section 4.7(h), in no event will the indemnified party be required to pay any amount to an indemnifying party pursuant to this Section 4.7(h)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4.7(h) shall not be construed to require any indemnified party to make available its Tax returns (or any other information relating to its Taxes that it deems confidential) to the indemnifying party or any other Person.</w:t>
      </w:r>
    </w:p>
    <w:p>
      <w:pPr>
        <w:spacing w:after="0" w:line="189"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survive the resignation or replacement of any Agent or any assignment of rights by, or the replacement of, a Lender.</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for purposes of FATCA, from and after the Effective Date, the Borrowers and the Administrative Agent agree to treat (and the Lenders hereby authorize the Agent to treat) this Agreement and the Loans as not qualifying as “grandfathered obligations” within the meaning of Treasury Regulations </w:t>
      </w:r>
      <w:r>
        <w:rPr>
          <w:rFonts w:ascii="Times New Roman" w:cs="Times New Roman" w:eastAsia="Times New Roman" w:hAnsi="Times New Roman"/>
          <w:sz w:val="18"/>
          <w:szCs w:val="18"/>
          <w:u w:val="single" w:color="auto"/>
          <w:color w:val="auto"/>
        </w:rPr>
        <w:t>Section 1.1471-2(b)(2)(i)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from and after the Effective Date, the Term A Loans will constitute a single separate, fungible tranche for U.S. federal income tax purposes and the Term Euro Loans will constitute a single separate, fungible tranche for U.S. federal income tax purposes.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OF CREDIT</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Precedent to the Effective Date</w:t>
      </w:r>
      <w:r>
        <w:rPr>
          <w:rFonts w:ascii="Times New Roman" w:cs="Times New Roman" w:eastAsia="Times New Roman" w:hAnsi="Times New Roman"/>
          <w:sz w:val="18"/>
          <w:szCs w:val="18"/>
          <w:color w:val="auto"/>
        </w:rPr>
        <w:t xml:space="preserv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80" w:hanging="244"/>
        <w:spacing w:after="0"/>
        <w:tabs>
          <w:tab w:leader="none" w:pos="6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Loan Documents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0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Notes</w:t>
      </w:r>
      <w:r>
        <w:rPr>
          <w:rFonts w:ascii="Times New Roman" w:cs="Times New Roman" w:eastAsia="Times New Roman" w:hAnsi="Times New Roman"/>
          <w:sz w:val="18"/>
          <w:szCs w:val="18"/>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53" w:name="page154"/>
    <w:bookmarkEnd w:id="153"/>
    <w:p>
      <w:pPr>
        <w:ind w:left="4" w:right="800" w:firstLine="419"/>
        <w:spacing w:after="0" w:line="282" w:lineRule="auto"/>
        <w:tabs>
          <w:tab w:leader="none" w:pos="69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Reaffirmation Agreement</w:t>
      </w:r>
      <w:r>
        <w:rPr>
          <w:rFonts w:ascii="Times New Roman" w:cs="Times New Roman" w:eastAsia="Times New Roman" w:hAnsi="Times New Roman"/>
          <w:sz w:val="18"/>
          <w:szCs w:val="18"/>
          <w:color w:val="auto"/>
        </w:rPr>
        <w:t>. Each applicable Credit Party shall have duly authorized, executed and delivered counterparts to the Reaffirmation Agreement in form and substance reasonably acceptable to the Administrative Agent.</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74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 Security Documents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67" w:lineRule="exact"/>
        <w:rPr>
          <w:rFonts w:ascii="Times New Roman" w:cs="Times New Roman" w:eastAsia="Times New Roman" w:hAnsi="Times New Roman"/>
          <w:sz w:val="18"/>
          <w:szCs w:val="18"/>
          <w:color w:val="auto"/>
        </w:rPr>
      </w:pPr>
    </w:p>
    <w:p>
      <w:pPr>
        <w:ind w:left="544" w:right="300" w:firstLine="408"/>
        <w:spacing w:after="0" w:line="282" w:lineRule="auto"/>
        <w:tabs>
          <w:tab w:leader="none" w:pos="1239"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certificates representing all certificated Pledged Securities, together with executed and undated stock powers and/or assignments in blank or other instruments of transfer customary in the applicable jurisdiction;</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29"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71" w:lineRule="exact"/>
        <w:rPr>
          <w:rFonts w:ascii="Times New Roman" w:cs="Times New Roman" w:eastAsia="Times New Roman" w:hAnsi="Times New Roman"/>
          <w:sz w:val="18"/>
          <w:szCs w:val="18"/>
          <w:color w:val="auto"/>
        </w:rPr>
      </w:pPr>
    </w:p>
    <w:p>
      <w:pPr>
        <w:ind w:left="544" w:right="100" w:firstLine="408"/>
        <w:spacing w:after="0" w:line="258" w:lineRule="auto"/>
        <w:tabs>
          <w:tab w:leader="none" w:pos="1239"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75" w:lineRule="exact"/>
        <w:rPr>
          <w:rFonts w:ascii="Times New Roman" w:cs="Times New Roman" w:eastAsia="Times New Roman" w:hAnsi="Times New Roman"/>
          <w:sz w:val="18"/>
          <w:szCs w:val="18"/>
          <w:color w:val="auto"/>
        </w:rPr>
      </w:pPr>
    </w:p>
    <w:p>
      <w:pPr>
        <w:ind w:left="544" w:right="460" w:firstLine="408"/>
        <w:spacing w:after="0" w:line="282" w:lineRule="auto"/>
        <w:tabs>
          <w:tab w:leader="none" w:pos="1219"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reasonably necessary or desirable to perfect the security interest created by the Euro Security Documents have been taken.</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on Personal Property Collateral</w:t>
      </w:r>
      <w:r>
        <w:rPr>
          <w:rFonts w:ascii="Times New Roman" w:cs="Times New Roman" w:eastAsia="Times New Roman" w:hAnsi="Times New Roman"/>
          <w:sz w:val="18"/>
          <w:szCs w:val="18"/>
          <w:color w:val="auto"/>
        </w:rPr>
        <w:t>. Administrative Agent shall have received:</w:t>
      </w:r>
    </w:p>
    <w:p>
      <w:pPr>
        <w:spacing w:after="0" w:line="117"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 Borrower, Crown Holdings and all of the U.S. Subsidiaries of Crown Holdings, executed and delivered Perfection Certificates dated the Effective Date;</w:t>
      </w:r>
    </w:p>
    <w:p>
      <w:pPr>
        <w:spacing w:after="0" w:line="5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9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 Borrower, Crown Holdings and all of the U.S. Subsidiaries of Crown Holdings party to the U.S. Pledge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564"/>
          </w:cols>
          <w:pgMar w:left="876" w:top="270" w:right="459" w:bottom="1440" w:gutter="0" w:footer="0" w:header="0"/>
        </w:sectPr>
      </w:pPr>
    </w:p>
    <w:bookmarkStart w:id="154" w:name="page155"/>
    <w:bookmarkEnd w:id="154"/>
    <w:p>
      <w:pPr>
        <w:ind w:left="420" w:firstLine="419"/>
        <w:spacing w:after="0" w:line="255" w:lineRule="auto"/>
        <w:tabs>
          <w:tab w:leader="none" w:pos="115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U.S. Borrower, Crown Holdings and all of the U.S. Subsidiaries of Crown Holdings party to the U.S. Pledge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80" w:lineRule="exact"/>
        <w:rPr>
          <w:rFonts w:ascii="Times New Roman" w:cs="Times New Roman" w:eastAsia="Times New Roman" w:hAnsi="Times New Roman"/>
          <w:sz w:val="18"/>
          <w:szCs w:val="18"/>
          <w:color w:val="auto"/>
        </w:rPr>
      </w:pPr>
    </w:p>
    <w:p>
      <w:pPr>
        <w:ind w:left="420" w:right="220" w:firstLine="419"/>
        <w:spacing w:after="0" w:line="261" w:lineRule="auto"/>
        <w:tabs>
          <w:tab w:leader="none" w:pos="114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completion of, or arrangements satisfactory to U.S. Collateral Agent for, all other recordings and filings of, or with respect to, the Security 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71" w:lineRule="exact"/>
        <w:rPr>
          <w:rFonts w:ascii="Times New Roman" w:cs="Times New Roman" w:eastAsia="Times New Roman" w:hAnsi="Times New Roman"/>
          <w:sz w:val="18"/>
          <w:szCs w:val="18"/>
          <w:color w:val="auto"/>
        </w:rPr>
      </w:pPr>
    </w:p>
    <w:p>
      <w:pPr>
        <w:ind w:left="420" w:right="280" w:firstLine="419"/>
        <w:spacing w:after="0" w:line="282" w:lineRule="auto"/>
        <w:tabs>
          <w:tab w:leader="none" w:pos="109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necessary, or in the reasonable opinion of U.S. Collateral Agent and the Required Lenders, desirable to perfect the security interests purported to be taken by the U.S. Security Documents have been taken.</w:t>
      </w:r>
    </w:p>
    <w:p>
      <w:pPr>
        <w:spacing w:after="0" w:line="53" w:lineRule="exact"/>
        <w:rPr>
          <w:rFonts w:ascii="Times New Roman" w:cs="Times New Roman" w:eastAsia="Times New Roman" w:hAnsi="Times New Roman"/>
          <w:sz w:val="18"/>
          <w:szCs w:val="18"/>
          <w:color w:val="auto"/>
        </w:rPr>
      </w:pPr>
    </w:p>
    <w:p>
      <w:pPr>
        <w:jc w:val="both"/>
        <w:ind w:left="-20" w:right="180" w:firstLine="436"/>
        <w:spacing w:after="0" w:line="289" w:lineRule="auto"/>
        <w:tabs>
          <w:tab w:leader="none" w:pos="66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All commitments under the Existing Credit Agreement shall have been, or, substantially simultaneously with the Credit Events on the Effective Date, shall be, terminated, and all loans and accrued and unpaid interest, fees and any other amounts outstanding under the Existing Credit Agreement shall have been, or, substantially simultaneously with the Credit Events on the Effective Date, shall be, paid in full.</w:t>
      </w:r>
    </w:p>
    <w:p>
      <w:pPr>
        <w:spacing w:after="0" w:line="49" w:lineRule="exact"/>
        <w:rPr>
          <w:rFonts w:ascii="Times New Roman" w:cs="Times New Roman" w:eastAsia="Times New Roman" w:hAnsi="Times New Roman"/>
          <w:sz w:val="17"/>
          <w:szCs w:val="17"/>
          <w:color w:val="auto"/>
        </w:rPr>
      </w:pPr>
    </w:p>
    <w:p>
      <w:pPr>
        <w:ind w:left="-20" w:right="20" w:firstLine="436"/>
        <w:spacing w:after="0" w:line="255" w:lineRule="auto"/>
        <w:tabs>
          <w:tab w:leader="none" w:pos="67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xml:space="preserve">.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 and (ii) opinions of local counsel to the Credit Parties and/or the Administrative Agent, as is customary in the respective jurisdiction and as specified on </w:t>
      </w:r>
      <w:r>
        <w:rPr>
          <w:rFonts w:ascii="Times New Roman" w:cs="Times New Roman" w:eastAsia="Times New Roman" w:hAnsi="Times New Roman"/>
          <w:sz w:val="18"/>
          <w:szCs w:val="18"/>
          <w:u w:val="single" w:color="auto"/>
          <w:color w:val="auto"/>
        </w:rPr>
        <w:t>Schedule 5.1(d)</w:t>
      </w:r>
      <w:r>
        <w:rPr>
          <w:rFonts w:ascii="Times New Roman" w:cs="Times New Roman" w:eastAsia="Times New Roman" w:hAnsi="Times New Roman"/>
          <w:sz w:val="18"/>
          <w:szCs w:val="18"/>
          <w:color w:val="auto"/>
        </w:rPr>
        <w:t>, addressed to Administrative Agent and each of the Lenders dated the Effective Date, each of which shall be in form and substance reasonably satisfactory to Administrative Agent, which opinions shall cover such matters related to the transactions contemplated herein and in the other Loan Documents as Administrative Agent may reasonably request.</w:t>
      </w:r>
    </w:p>
    <w:p>
      <w:pPr>
        <w:spacing w:after="0" w:line="80"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Documents and Financial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160" w:firstLine="419"/>
        <w:spacing w:after="0" w:line="254" w:lineRule="auto"/>
        <w:tabs>
          <w:tab w:leader="none" w:pos="105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Times New Roman" w:cs="Times New Roman" w:eastAsia="Times New Roman" w:hAnsi="Times New Roman"/>
          <w:sz w:val="18"/>
          <w:szCs w:val="18"/>
          <w:u w:val="single" w:color="auto"/>
          <w:color w:val="auto"/>
        </w:rPr>
        <w:t>Exhibit 5.1(e)(i)</w:t>
      </w:r>
      <w:r>
        <w:rPr>
          <w:rFonts w:ascii="Times New Roman" w:cs="Times New Roman" w:eastAsia="Times New Roman" w:hAnsi="Times New Roman"/>
          <w:sz w:val="18"/>
          <w:szCs w:val="18"/>
          <w:color w:val="auto"/>
        </w:rPr>
        <w:t xml:space="preserve">, stating that 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are true and correct in all material respects (and in all respects if any such representations or warranty is already qualified by materiality) as of the date of the certificate, except to the extent such representations and warranties are expressly made as of a specified date in which event such representations and warranties were true and correct in all material respects (and in all respects if any such representation or warranty is already qualified by materiality) as of such specified date, that no Event of Default or Unmatured Event of Default has occurred and is continuing and that the conditions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have been fully satisfied or waived, subject to the proviso at the end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(except that no opinion need be expressed as to Administrative Agent’s or Required Lenders’ satisfaction with any document, instrument or other matter).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0"/>
          </w:cols>
          <w:pgMar w:left="460" w:top="270" w:right="459" w:bottom="1440" w:gutter="0" w:footer="0" w:header="0"/>
        </w:sectPr>
      </w:pPr>
    </w:p>
    <w:bookmarkStart w:id="155" w:name="page156"/>
    <w:bookmarkEnd w:id="155"/>
    <w:p>
      <w:pPr>
        <w:ind w:left="440" w:right="60" w:firstLine="419"/>
        <w:spacing w:after="0" w:line="253" w:lineRule="auto"/>
        <w:tabs>
          <w:tab w:leader="none" w:pos="112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Secretary’s Certificate</w:t>
      </w:r>
      <w:r>
        <w:rPr>
          <w:rFonts w:ascii="Times New Roman" w:cs="Times New Roman" w:eastAsia="Times New Roman" w:hAnsi="Times New Roman"/>
          <w:sz w:val="18"/>
          <w:szCs w:val="18"/>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other authorized signatory), of such Credit Party, in the form of </w:t>
      </w:r>
      <w:r>
        <w:rPr>
          <w:rFonts w:ascii="Times New Roman" w:cs="Times New Roman" w:eastAsia="Times New Roman" w:hAnsi="Times New Roman"/>
          <w:sz w:val="18"/>
          <w:szCs w:val="18"/>
          <w:u w:val="single" w:color="auto"/>
          <w:color w:val="auto"/>
        </w:rPr>
        <w:t>Exhibit 5.1(e)(ii)</w:t>
      </w:r>
      <w:r>
        <w:rPr>
          <w:rFonts w:ascii="Times New Roman" w:cs="Times New Roman" w:eastAsia="Times New Roman" w:hAnsi="Times New Roman"/>
          <w:sz w:val="18"/>
          <w:szCs w:val="18"/>
          <w:color w:val="auto"/>
        </w:rPr>
        <w:t xml:space="preserve"> with appropriate insertions, as to the incumbency and signature of the officers/managers of each such Credit Party executing any Loan Document 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or director or other authorized signatory, as applicable), and certifying as true and correct, attached copies of the certificate of incorporation, certificate of formation, certificate of amalgamation or other equivalent document (certified as of a recent date by the Secretary of State or other comparable authority where customary in such jurisdiction) and by-laws (or other Organic Documents of such Credit Party), up-to-date copies of a corporate extract (</w:t>
      </w:r>
      <w:r>
        <w:rPr>
          <w:rFonts w:ascii="Times New Roman" w:cs="Times New Roman" w:eastAsia="Times New Roman" w:hAnsi="Times New Roman"/>
          <w:sz w:val="18"/>
          <w:szCs w:val="18"/>
          <w:i w:val="1"/>
          <w:iCs w:val="1"/>
          <w:color w:val="auto"/>
        </w:rPr>
        <w:t>extrait</w:t>
      </w:r>
      <w:r>
        <w:rPr>
          <w:rFonts w:ascii="Times New Roman" w:cs="Times New Roman" w:eastAsia="Times New Roman" w:hAnsi="Times New Roman"/>
          <w:sz w:val="18"/>
          <w:szCs w:val="18"/>
          <w:color w:val="auto"/>
        </w:rPr>
        <w:t>) and a negative certificate (</w:t>
      </w:r>
      <w:r>
        <w:rPr>
          <w:rFonts w:ascii="Times New Roman" w:cs="Times New Roman" w:eastAsia="Times New Roman" w:hAnsi="Times New Roman"/>
          <w:sz w:val="18"/>
          <w:szCs w:val="18"/>
          <w:i w:val="1"/>
          <w:iCs w:val="1"/>
          <w:color w:val="auto"/>
        </w:rPr>
        <w:t>certificat négatif</w:t>
      </w:r>
      <w:r>
        <w:rPr>
          <w:rFonts w:ascii="Times New Roman" w:cs="Times New Roman" w:eastAsia="Times New Roman" w:hAnsi="Times New Roman"/>
          <w:sz w:val="18"/>
          <w:szCs w:val="18"/>
          <w:color w:val="auto"/>
        </w:rPr>
        <w:t xml:space="preserve">) issued by the </w:t>
      </w:r>
      <w:r>
        <w:rPr>
          <w:rFonts w:ascii="Times New Roman" w:cs="Times New Roman" w:eastAsia="Times New Roman" w:hAnsi="Times New Roman"/>
          <w:sz w:val="18"/>
          <w:szCs w:val="18"/>
          <w:i w:val="1"/>
          <w:iCs w:val="1"/>
          <w:color w:val="auto"/>
        </w:rPr>
        <w:t xml:space="preserve">Registre de Commerce et Sociétes, Luxembourg </w:t>
      </w:r>
      <w:r>
        <w:rPr>
          <w:rFonts w:ascii="Times New Roman" w:cs="Times New Roman" w:eastAsia="Times New Roman" w:hAnsi="Times New Roman"/>
          <w:sz w:val="18"/>
          <w:szCs w:val="18"/>
          <w:color w:val="auto"/>
        </w:rPr>
        <w:t>for any Credit Party incorporated under the laws of Luxembourg and the resolutions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Party and, to the extent required, of the equity holders of such Credit Party, referred to in such certificate.</w:t>
      </w:r>
    </w:p>
    <w:p>
      <w:pPr>
        <w:spacing w:after="0" w:line="81"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On the Effective Date, Administrative Agent shall have received a solvency certificate substantially in the form of </w:t>
      </w: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5.1(e)(iv)</w:t>
      </w:r>
      <w:r>
        <w:rPr>
          <w:rFonts w:ascii="Times New Roman" w:cs="Times New Roman" w:eastAsia="Times New Roman" w:hAnsi="Times New Roman"/>
          <w:sz w:val="18"/>
          <w:szCs w:val="18"/>
          <w:color w:val="auto"/>
        </w:rPr>
        <w:t>, and signed by the chief financial officer of Crown Holdings confirming the solvency of (i) Crown Holdings and its Subsidiaries,</w:t>
      </w:r>
    </w:p>
    <w:p>
      <w:pPr>
        <w:spacing w:after="0" w:line="9" w:lineRule="exact"/>
        <w:rPr>
          <w:sz w:val="20"/>
          <w:szCs w:val="20"/>
          <w:color w:val="auto"/>
        </w:rPr>
      </w:pPr>
    </w:p>
    <w:p>
      <w:pPr>
        <w:ind w:left="440" w:right="340" w:hanging="4"/>
        <w:spacing w:after="0" w:line="260" w:lineRule="auto"/>
        <w:tabs>
          <w:tab w:leader="none" w:pos="7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Borrower and its Subsidiaries, (iii) European Borrower and its Subsidiaries, and (iv) Canadian Borrower and its Subsidiaries, in each case, on a consolidated basis after giving effect to the Transactions.</w:t>
      </w:r>
    </w:p>
    <w:p>
      <w:pPr>
        <w:spacing w:after="0" w:line="73" w:lineRule="exact"/>
        <w:rPr>
          <w:sz w:val="20"/>
          <w:szCs w:val="20"/>
          <w:color w:val="auto"/>
        </w:rPr>
      </w:pPr>
    </w:p>
    <w:p>
      <w:pPr>
        <w:ind w:left="660" w:hanging="224"/>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Closing Conditions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and anti-money laundering rules and regulations, including, without limitation, the Patriot Act and, if the Borrower qualifies as a “legal entity customer” under the Beneficial Ownership Regulation, a Beneficial Ownership Certification (limited to a single LSTA beneficial ownership certification).</w:t>
      </w:r>
    </w:p>
    <w:p>
      <w:pPr>
        <w:spacing w:after="0" w:line="7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Precedent to All Credit Events</w:t>
      </w:r>
      <w:r>
        <w:rPr>
          <w:rFonts w:ascii="Times New Roman" w:cs="Times New Roman" w:eastAsia="Times New Roman" w:hAnsi="Times New Roman"/>
          <w:sz w:val="18"/>
          <w:szCs w:val="18"/>
          <w:color w:val="auto"/>
        </w:rPr>
        <w:t>. The obligation of each Lender to make Loans and the obligation of any Facing Agent to issue or any Lender to participate in any Letter of Credit hereunder in each case shall be subject to the fulfillment at or prior to the time of each such Credit Event of each of the following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Additional Facility incurred in connection with a Limited Condition Transaction, such conditions shall be limited as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40" w:top="270" w:right="479" w:bottom="1440" w:gutter="0" w:footer="0" w:header="0"/>
        </w:sectPr>
      </w:pPr>
    </w:p>
    <w:bookmarkStart w:id="156" w:name="page157"/>
    <w:bookmarkEnd w:id="156"/>
    <w:p>
      <w:pPr>
        <w:ind w:right="80" w:firstLine="436"/>
        <w:spacing w:after="0" w:line="258"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The representations and warranties contained in this Agreement and the other Loan Documents shall each be true and correct in all material respects (and in all respects if any such representation or warranty is already qualified by materiality) at and as of such time, as though made on and as of such time except to the extent such representations and warranties are expressly made as of a specified date in which event such representation and warranties shall be true and correct in all material respects (and in all respects if any such representation or warranty is already qualified by materiality) as of such specified date.</w:t>
      </w:r>
    </w:p>
    <w:p>
      <w:pPr>
        <w:spacing w:after="0" w:line="75"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or Unmatured Event of Default shall have occurred and shall then be continuing on such date or will occur after giving effect to such Credit Event.</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 Notice of Issuance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720" w:firstLine="419"/>
        <w:spacing w:after="0" w:line="282" w:lineRule="auto"/>
        <w:tabs>
          <w:tab w:leader="none" w:pos="107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making of each Loan, Administrative Agent shall have received a Notice of Borrowing meeting the requirements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issuance of each Letter of Credit, Administrative Agent and the respective Facing Agent shall have received a Notice of Issuance meeting the requirements of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acceptance of the benefits of each such Credit Event by the applicable Borrower shall be deemed to constitute a representation and warranty by it to the effect of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(except that no opinion need be expressed as to Administrative Agent’s or Required Lenders’ satisfaction with any document, instrument or other matter).</w:t>
      </w:r>
    </w:p>
    <w:p>
      <w:pPr>
        <w:spacing w:after="0" w:line="6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which must be approved by, or which must be satisfactory to, Administrative Agent or the Required Lenders or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order to induce the Lenders to enter into this Agreement and to make the Loans, and issue (or participate in) the Letters of Credit as provided herein, each Credit Party makes the following representations and warranties as of the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157" w:name="page158"/>
    <w:bookmarkEnd w:id="157"/>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conduct of its business requires such qualification, except in the case of clauses (a) (as to good standing), (b) and (c), where such failures in the aggregate would not reasonably be expected to have a Material Adverse Effect.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Power and Authority</w:t>
      </w:r>
      <w:r>
        <w:rPr>
          <w:rFonts w:ascii="Times New Roman" w:cs="Times New Roman" w:eastAsia="Times New Roman" w:hAnsi="Times New Roman"/>
          <w:sz w:val="18"/>
          <w:szCs w:val="18"/>
          <w:color w:val="auto"/>
        </w:rPr>
        <w:t>.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 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8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conflict with or result in any breach of any material Contractual Obligation or other material instrument binding upon such Credit Party, or result in the creation or imposition of (or the obligation to create or impose) any Lien (except pursuant to the Security Documents or Permitted Liens) upon any of the property or assets of any Credit Party pursuant to the terms of any Contractual Obligation to which any Credit Party is a party or by which it or any of its property or assets is bound, or violate any provision of any Organic Document of any Credit Party, except, in each case, for any contravention, conflict, breach, default or violation that would not reasonably be expected to have a Material Adverse Effect.</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Except for filings necessary to create or perfect security interests in the Collateral, except as have been obtained, waived or made prior to the Effective Date, and except any such failure that would not reasonably be expected to have a Material Adverse Effect, no material order, consent, approval, license, authorization or validation of, or filing, recording or registration with (except as have been obtained or made on or prior to the Effective Date and except for any reports required to be filed by any Credit Party with the SEC), or exemption by, any Governmental Authority, is required to authorize, or is required in connection with, (i) the execution and delivery of any Loan Document or the performance of the obligations thereunder or (ii) the legality, validity, binding effect or enforceability of any such Loan Document.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Financial Statements; Financial Condition; Undisclosed Liabilities Projections; Etc.</w:t>
      </w:r>
    </w:p>
    <w:p>
      <w:pPr>
        <w:spacing w:after="0" w:line="225" w:lineRule="exact"/>
        <w:rPr>
          <w:sz w:val="20"/>
          <w:szCs w:val="20"/>
          <w:color w:val="auto"/>
        </w:rPr>
      </w:pPr>
    </w:p>
    <w:p>
      <w:pPr>
        <w:ind w:left="680" w:hanging="244"/>
        <w:spacing w:after="0"/>
        <w:tabs>
          <w:tab w:leader="none" w:pos="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Crown Holdings and its consolidated Subsidiaries and the related statements of income, cash flows and shareholders’ equity of Crown Holdings for the fiscal year ended December 31, 2025, fairly present in all material respects the consolidated financial condition and results of operation and cash flows of Crown Holdings and its consolidated Subsidiaries as of such date and for such period. Copies of such statements have been furnished to the Lenders prior to the Effective Date and, in the case of the December 31, 2025 statements, have been reported on by Pricewaterhouse Coopers LLP, independent certified public accountants.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58" w:name="page159"/>
    <w:bookmarkEnd w:id="158"/>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as of the Effective Date, immediately following the making of each Loan and after giving effect to the application of the proceeds of such Loans, (I) (a) the sum of the assets of Crown Holdings and its Subsidiaries (taken as a whole), at a fair valuation, will exceed its debts and other liabilities, subordinated, contingent or otherwise; (b) the present fair saleable value of the property of Crown Holdings and its Subsidiaries (taken as a whole) will be greater than the amount that will be required to pay the probable liability of such parties’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or overindebted within the meaning of the German proper accounting standards (</w:t>
      </w:r>
      <w:r>
        <w:rPr>
          <w:rFonts w:ascii="Times New Roman" w:cs="Times New Roman" w:eastAsia="Times New Roman" w:hAnsi="Times New Roman"/>
          <w:sz w:val="18"/>
          <w:szCs w:val="18"/>
          <w:i w:val="1"/>
          <w:iCs w:val="1"/>
          <w:color w:val="auto"/>
        </w:rPr>
        <w:t>Grundsätze ordentlicher Buchführung</w:t>
      </w:r>
      <w:r>
        <w:rPr>
          <w:rFonts w:ascii="Times New Roman" w:cs="Times New Roman" w:eastAsia="Times New Roman" w:hAnsi="Times New Roman"/>
          <w:sz w:val="18"/>
          <w:szCs w:val="18"/>
          <w:color w:val="auto"/>
        </w:rPr>
        <w:t xml:space="preserve">); (c) Crown Holdings and its Subsidiaries (taken as a whole) will be able to pay its debts and liabilities, 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xml:space="preserve">), or will be subject to a plan for the transfer of the whole or part of its business, or is or will be subject to liquidation (with respect to a Credit Party organized under the laws of France,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and no claim has been made requesting implementation of such proceedings; (ii) no Credit Party will be subject to the administration of a court appointed mediator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judicial condition, compulsory manager, receiver (</w:t>
      </w:r>
      <w:r>
        <w:rPr>
          <w:rFonts w:ascii="Times New Roman" w:cs="Times New Roman" w:eastAsia="Times New Roman" w:hAnsi="Times New Roman"/>
          <w:sz w:val="18"/>
          <w:szCs w:val="18"/>
          <w:i w:val="1"/>
          <w:iCs w:val="1"/>
          <w:color w:val="auto"/>
        </w:rPr>
        <w:t>administrateur judiciaire</w:t>
      </w:r>
      <w:r>
        <w:rPr>
          <w:rFonts w:ascii="Times New Roman" w:cs="Times New Roman" w:eastAsia="Times New Roman" w:hAnsi="Times New Roman"/>
          <w:sz w:val="18"/>
          <w:szCs w:val="18"/>
          <w:color w:val="auto"/>
        </w:rPr>
        <w:t>), administrator, liquidator (</w:t>
      </w:r>
      <w:r>
        <w:rPr>
          <w:rFonts w:ascii="Times New Roman" w:cs="Times New Roman" w:eastAsia="Times New Roman" w:hAnsi="Times New Roman"/>
          <w:sz w:val="18"/>
          <w:szCs w:val="18"/>
          <w:i w:val="1"/>
          <w:iCs w:val="1"/>
          <w:color w:val="auto"/>
        </w:rPr>
        <w:t>liquidateur judiciaire</w:t>
      </w:r>
      <w:r>
        <w:rPr>
          <w:rFonts w:ascii="Times New Roman" w:cs="Times New Roman" w:eastAsia="Times New Roman" w:hAnsi="Times New Roman"/>
          <w:sz w:val="18"/>
          <w:szCs w:val="18"/>
          <w:color w:val="auto"/>
        </w:rPr>
        <w:t xml:space="preserve">) or other similar office (with respect to a Credit Party organized under the laws of France,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Times New Roman" w:cs="Times New Roman" w:eastAsia="Times New Roman" w:hAnsi="Times New Roman"/>
          <w:sz w:val="18"/>
          <w:szCs w:val="18"/>
          <w:i w:val="1"/>
          <w:iCs w:val="1"/>
          <w:color w:val="auto"/>
        </w:rPr>
        <w:t xml:space="preserve">en état de cessation des paiements </w:t>
      </w:r>
      <w:r>
        <w:rPr>
          <w:rFonts w:ascii="Times New Roman" w:cs="Times New Roman" w:eastAsia="Times New Roman" w:hAnsi="Times New Roman"/>
          <w:sz w:val="18"/>
          <w:szCs w:val="18"/>
          <w:color w:val="auto"/>
        </w:rPr>
        <w:t>within the meaning of article L 631-1 of the French Commercial Code) or will have admitted in writing its inability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its debts as they fall due; (iv) no Credit Party organized under the laws of France will be subject to safeguard proceedings (</w:t>
      </w:r>
      <w:r>
        <w:rPr>
          <w:rFonts w:ascii="Times New Roman" w:cs="Times New Roman" w:eastAsia="Times New Roman" w:hAnsi="Times New Roman"/>
          <w:sz w:val="18"/>
          <w:szCs w:val="18"/>
          <w:i w:val="1"/>
          <w:iCs w:val="1"/>
          <w:color w:val="auto"/>
        </w:rPr>
        <w:t>procédure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sauvegarde</w:t>
      </w:r>
      <w:r>
        <w:rPr>
          <w:rFonts w:ascii="Times New Roman" w:cs="Times New Roman" w:eastAsia="Times New Roman" w:hAnsi="Times New Roman"/>
          <w:sz w:val="18"/>
          <w:szCs w:val="18"/>
          <w:color w:val="auto"/>
        </w:rPr>
        <w:t>), within the meaning of Article L. 620-1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the French Commercial Code (which shall include, for the avoidance of doubt,</w:t>
      </w:r>
      <w:r>
        <w:rPr>
          <w:rFonts w:ascii="Times New Roman" w:cs="Times New Roman" w:eastAsia="Times New Roman" w:hAnsi="Times New Roman"/>
          <w:sz w:val="18"/>
          <w:szCs w:val="18"/>
          <w:i w:val="1"/>
          <w:iCs w:val="1"/>
          <w:color w:val="auto"/>
        </w:rPr>
        <w:t xml:space="preserve"> sauvegarde accélérée</w:t>
      </w:r>
      <w:r>
        <w:rPr>
          <w:rFonts w:ascii="Times New Roman" w:cs="Times New Roman" w:eastAsia="Times New Roman" w:hAnsi="Times New Roman"/>
          <w:sz w:val="18"/>
          <w:szCs w:val="18"/>
          <w:color w:val="auto"/>
        </w:rPr>
        <w:t>); and (v) no Credit Party will have commenced negotiations with any of its creditors with a view to the general readjustment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Times New Roman" w:cs="Times New Roman" w:eastAsia="Times New Roman" w:hAnsi="Times New Roman"/>
          <w:sz w:val="18"/>
          <w:szCs w:val="18"/>
          <w:i w:val="1"/>
          <w:iCs w:val="1"/>
          <w:color w:val="auto"/>
        </w:rPr>
        <w:t>accord de conciliation</w:t>
      </w:r>
      <w:r>
        <w:rPr>
          <w:rFonts w:ascii="Times New Roman" w:cs="Times New Roman" w:eastAsia="Times New Roman" w:hAnsi="Times New Roman"/>
          <w:sz w:val="18"/>
          <w:szCs w:val="18"/>
          <w:color w:val="auto"/>
        </w:rPr>
        <w:t>), or will have stopped or suspended payment of all or substantially all of its debts or will have announced an intention to do so,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a moratorium declared in respect of any of its indebtedness.</w:t>
      </w:r>
    </w:p>
    <w:p>
      <w:pPr>
        <w:spacing w:after="0" w:line="204" w:lineRule="exact"/>
        <w:rPr>
          <w:sz w:val="20"/>
          <w:szCs w:val="20"/>
          <w:color w:val="auto"/>
        </w:rPr>
      </w:pPr>
    </w:p>
    <w:p>
      <w:pPr>
        <w:ind w:right="100" w:firstLine="436"/>
        <w:spacing w:after="0" w:line="273" w:lineRule="auto"/>
        <w:tabs>
          <w:tab w:leader="none" w:pos="69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Set forth on (i) </w:t>
      </w:r>
      <w:r>
        <w:rPr>
          <w:rFonts w:ascii="Times New Roman" w:cs="Times New Roman" w:eastAsia="Times New Roman" w:hAnsi="Times New Roman"/>
          <w:sz w:val="17"/>
          <w:szCs w:val="17"/>
          <w:u w:val="single" w:color="auto"/>
          <w:color w:val="auto"/>
        </w:rPr>
        <w:t>Schedule 6.5(b)(i)</w:t>
      </w:r>
      <w:r>
        <w:rPr>
          <w:rFonts w:ascii="Times New Roman" w:cs="Times New Roman" w:eastAsia="Times New Roman" w:hAnsi="Times New Roman"/>
          <w:sz w:val="17"/>
          <w:szCs w:val="17"/>
          <w:color w:val="auto"/>
        </w:rPr>
        <w:t xml:space="preserve"> hereto is a list and description of all Indebtedness of the Credit Parties and their respective Subsidiaries (other than the Loans), in each case, with an aggregate outstanding principal amount in excess of $5,000,000 that will be outstanding as of the Effective Date; (ii) </w:t>
      </w:r>
      <w:r>
        <w:rPr>
          <w:rFonts w:ascii="Times New Roman" w:cs="Times New Roman" w:eastAsia="Times New Roman" w:hAnsi="Times New Roman"/>
          <w:sz w:val="17"/>
          <w:szCs w:val="17"/>
          <w:u w:val="single" w:color="auto"/>
          <w:color w:val="auto"/>
        </w:rPr>
        <w:t>Schedule 6.5(b)(ii)</w:t>
      </w:r>
      <w:r>
        <w:rPr>
          <w:rFonts w:ascii="Times New Roman" w:cs="Times New Roman" w:eastAsia="Times New Roman" w:hAnsi="Times New Roman"/>
          <w:sz w:val="17"/>
          <w:szCs w:val="17"/>
          <w:color w:val="auto"/>
        </w:rPr>
        <w:t xml:space="preserve"> hereto is a list and description of the Existing Non-U.S. Facilities and the obligations of any Subsidiary of Crown Holdings that has any Guarantee Obligations with respect to, is an obligor under or provides credit support in respect of such Existing Non-U.S. Facilities, in each case, with an aggregate outstanding principal amount in excess of $5,000,000, as of the Effective Date; and (iii) </w:t>
      </w:r>
      <w:r>
        <w:rPr>
          <w:rFonts w:ascii="Times New Roman" w:cs="Times New Roman" w:eastAsia="Times New Roman" w:hAnsi="Times New Roman"/>
          <w:sz w:val="17"/>
          <w:szCs w:val="17"/>
          <w:u w:val="single" w:color="auto"/>
          <w:color w:val="auto"/>
        </w:rPr>
        <w:t>Schedule 6.5(b)(iii)</w:t>
      </w:r>
      <w:r>
        <w:rPr>
          <w:rFonts w:ascii="Times New Roman" w:cs="Times New Roman" w:eastAsia="Times New Roman" w:hAnsi="Times New Roman"/>
          <w:sz w:val="17"/>
          <w:szCs w:val="17"/>
          <w:color w:val="auto"/>
        </w:rPr>
        <w:t xml:space="preserve"> hereto is a list and description of the Existing Factoring Facilities of the Credit Parties and their respective Subsidiaries and the obligations of any Subsidiary of Crown Holdings that has any Guarantee Obligations with respect to, is an obligor under or provides credit support in respect of such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59" w:name="page160"/>
    <w:bookmarkEnd w:id="15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Existing Factoring Facilities, in each case, with an aggregate outstanding principal amount in excess of $5,000,000, as of the Effective Date (collectively, including such Indebtedness described in this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and not required to be scheduled, the “</w:t>
      </w:r>
      <w:r>
        <w:rPr>
          <w:rFonts w:ascii="Times New Roman" w:cs="Times New Roman" w:eastAsia="Times New Roman" w:hAnsi="Times New Roman"/>
          <w:sz w:val="18"/>
          <w:szCs w:val="18"/>
          <w:u w:val="single" w:color="auto"/>
          <w:color w:val="auto"/>
        </w:rPr>
        <w:t>Indebtedness to Remain Outstanding</w:t>
      </w:r>
      <w:r>
        <w:rPr>
          <w:rFonts w:ascii="Times New Roman" w:cs="Times New Roman" w:eastAsia="Times New Roman" w:hAnsi="Times New Roman"/>
          <w:sz w:val="18"/>
          <w:szCs w:val="18"/>
          <w:color w:val="auto"/>
        </w:rPr>
        <w:t xml:space="preserve">”), in each case showing the outstanding aggregate principal amount thereof (and the aggregate 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Times New Roman" w:cs="Times New Roman" w:eastAsia="Times New Roman" w:hAnsi="Times New Roman"/>
          <w:sz w:val="18"/>
          <w:szCs w:val="18"/>
          <w:u w:val="single" w:color="auto"/>
          <w:color w:val="auto"/>
        </w:rPr>
        <w:t>Schedule 6.5(b)(i)</w:t>
      </w:r>
      <w:r>
        <w:rPr>
          <w:rFonts w:ascii="Times New Roman" w:cs="Times New Roman" w:eastAsia="Times New Roman" w:hAnsi="Times New Roman"/>
          <w:sz w:val="18"/>
          <w:szCs w:val="18"/>
          <w:color w:val="auto"/>
        </w:rPr>
        <w:t xml:space="preserve"> and of each material agreement or instrument pursuant to which such Indebtedness for money borrowed was issued.</w:t>
      </w:r>
    </w:p>
    <w:p>
      <w:pPr>
        <w:spacing w:after="0" w:line="192" w:lineRule="exact"/>
        <w:rPr>
          <w:sz w:val="20"/>
          <w:szCs w:val="20"/>
          <w:color w:val="auto"/>
        </w:rPr>
      </w:pPr>
    </w:p>
    <w:p>
      <w:pPr>
        <w:ind w:right="100" w:firstLine="436"/>
        <w:spacing w:after="0" w:line="274" w:lineRule="auto"/>
        <w:tabs>
          <w:tab w:leader="none" w:pos="68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Projections</w:t>
      </w:r>
      <w:r>
        <w:rPr>
          <w:rFonts w:ascii="Times New Roman" w:cs="Times New Roman" w:eastAsia="Times New Roman" w:hAnsi="Times New Roman"/>
          <w:sz w:val="17"/>
          <w:szCs w:val="17"/>
          <w:color w:val="auto"/>
        </w:rPr>
        <w:t>. On and as of the Effective Date, the financial projections previously delivered to Administrative Agent for further distribution to the Lenders (the “</w:t>
      </w:r>
      <w:r>
        <w:rPr>
          <w:rFonts w:ascii="Times New Roman" w:cs="Times New Roman" w:eastAsia="Times New Roman" w:hAnsi="Times New Roman"/>
          <w:sz w:val="17"/>
          <w:szCs w:val="17"/>
          <w:u w:val="single" w:color="auto"/>
          <w:color w:val="auto"/>
        </w:rPr>
        <w:t>Projections</w:t>
      </w:r>
      <w:r>
        <w:rPr>
          <w:rFonts w:ascii="Times New Roman" w:cs="Times New Roman" w:eastAsia="Times New Roman" w:hAnsi="Times New Roman"/>
          <w:sz w:val="17"/>
          <w:szCs w:val="17"/>
          <w:color w:val="auto"/>
        </w:rPr>
        <w:t xml:space="preserve">”) and each of the budgets and projections delivered after the Effective Date pursuant to </w:t>
      </w:r>
      <w:r>
        <w:rPr>
          <w:rFonts w:ascii="Times New Roman" w:cs="Times New Roman" w:eastAsia="Times New Roman" w:hAnsi="Times New Roman"/>
          <w:sz w:val="17"/>
          <w:szCs w:val="17"/>
          <w:u w:val="single" w:color="auto"/>
          <w:color w:val="auto"/>
        </w:rPr>
        <w:t>Section 7.2(c)</w:t>
      </w:r>
      <w:r>
        <w:rPr>
          <w:rFonts w:ascii="Times New Roman" w:cs="Times New Roman" w:eastAsia="Times New Roman" w:hAnsi="Times New Roman"/>
          <w:sz w:val="17"/>
          <w:szCs w:val="17"/>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172"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December 31, 2025, there has been no material adverse change in the financial condition of Crown Holdings and its Subsidiaries, taken as a whole.</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or proceedings pending or, to the knowledge of any of the Credit Parties, threatened in writing against any Credit Party (i) that would reasonably be expected to have a Material Adverse Effect, or (ii) which purports to affect the legality, validity or enforceability of this Agreement, any Loan Document or the transactions contemplated hereby or thereby.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True and Complete Disclosure</w:t>
      </w:r>
      <w:r>
        <w:rPr>
          <w:rFonts w:ascii="Times New Roman" w:cs="Times New Roman" w:eastAsia="Times New Roman" w:hAnsi="Times New Roman"/>
          <w:sz w:val="18"/>
          <w:szCs w:val="18"/>
          <w:color w:val="auto"/>
        </w:rPr>
        <w:t xml:space="preserve">. To Crown Holding’s knowledge, all written information (taken as a whole) heretofore or contemporaneously furnished by or on behalf of any Credit Party in writing to any Lender (including, without limitation, all information contained in the Loan Documents) (other than the Projections, as to which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 xml:space="preserve"> applies, and any forecast, estimates, pro forma information, projections and statements as to anticipated future performance or conditions and other than information of a general economic or industry specific nature or financial information) for purposes of or in connection with this Agreement or any transaction contemplated herein is, as modified or supplemented by other information (taken as a whole) so furnished from time to time, when taken as a whole, do not contain as of the date furnished (or, if such information expressly related to a specific date, as of such specific date) any untrue statement of material fact or omit to state a material fact necessary in order to make the statements contained herein or therein, in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this or any such document, certificate or statement was based upon or constitutes a forecast estimate, pro forma information or projection, statement as to anticipated future performance or conditions or general economic, industry specific or financial information, it is understood that such document, certificate or statement is not to be viewed as fact, that actual results during the period or periods covered by such document, certificate or statement may differ from such document, certificate or statement and the differences may be material, and that no assurance can be given that the results set forth in such document, certificate or statement will actually be obtained.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0"/>
          </w:cols>
          <w:pgMar w:left="440" w:top="270" w:right="499" w:bottom="1440" w:gutter="0" w:footer="0" w:header="0"/>
        </w:sectPr>
      </w:pPr>
    </w:p>
    <w:bookmarkStart w:id="160" w:name="page161"/>
    <w:bookmarkEnd w:id="16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Use of Proceeds;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60" w:firstLine="436"/>
        <w:spacing w:after="0" w:line="261"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Proceeds</w:t>
      </w:r>
      <w:r>
        <w:rPr>
          <w:rFonts w:ascii="Times New Roman" w:cs="Times New Roman" w:eastAsia="Times New Roman" w:hAnsi="Times New Roman"/>
          <w:sz w:val="18"/>
          <w:szCs w:val="18"/>
          <w:color w:val="auto"/>
        </w:rPr>
        <w:t>. The proceeds of the Term Loans and Revolving Loans incurred on the Effective Date hereunder shall be used by the Borrowers (i) to refinance all Indebtedness and other obligations under the Existing Credit Agreement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(ii) to pay transaction fees, costs and expenses in connection with this Agreement and the transactions contemplated hereby (the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and (iii) with regard to any remaining amount, for general corporate purposes.</w:t>
      </w:r>
    </w:p>
    <w:p>
      <w:pPr>
        <w:spacing w:after="0" w:line="179" w:lineRule="exact"/>
        <w:rPr>
          <w:rFonts w:ascii="Times New Roman" w:cs="Times New Roman" w:eastAsia="Times New Roman" w:hAnsi="Times New Roman"/>
          <w:sz w:val="18"/>
          <w:szCs w:val="18"/>
          <w:color w:val="auto"/>
        </w:rPr>
      </w:pPr>
    </w:p>
    <w:p>
      <w:pPr>
        <w:jc w:val="both"/>
        <w:ind w:left="4" w:right="160" w:firstLine="436"/>
        <w:spacing w:after="0" w:line="266"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Proceeds</w:t>
      </w:r>
      <w:r>
        <w:rPr>
          <w:rFonts w:ascii="Times New Roman" w:cs="Times New Roman" w:eastAsia="Times New Roman" w:hAnsi="Times New Roman"/>
          <w:sz w:val="18"/>
          <w:szCs w:val="18"/>
          <w:color w:val="auto"/>
        </w:rPr>
        <w:t>. All proceeds of the Revolving Loans incurred hereunder after the Effective Date shall be used by Crown Holdings and its Subsidiaries for ongoing working capital needs, acquisitions, share repurchases and other general corporate purposes and any other transactions contemplated by or otherwise permitted under this Agreement.</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proceeds of any Loan will be used in a violation of any provision of Regulation U or X of the Board.</w:t>
      </w:r>
    </w:p>
    <w:p>
      <w:pPr>
        <w:spacing w:after="0" w:line="225"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99"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 on Use of Proceeds in Switzerland. No part of the proceeds of any Loan will be used, whether directly or indirectly, in a manner which would give rise to Swiss Withholding Tax consequences, such as by constituting a harmful “use of proceeds in Switzerland” (Mittelverwendung in der Schweiz), as interpreted by the Swiss Federal Tax Administration for the purposes of Swiss Withholding Tax, unless (A) such “use of proceeds in Switzerland” is explicitly permitted under the Swiss taxation laws in force from time to time without triggering Swiss Withholding Tax consequences or</w:t>
      </w:r>
    </w:p>
    <w:p>
      <w:pPr>
        <w:spacing w:after="0" w:line="2" w:lineRule="exact"/>
        <w:rPr>
          <w:rFonts w:ascii="Times New Roman" w:cs="Times New Roman" w:eastAsia="Times New Roman" w:hAnsi="Times New Roman"/>
          <w:sz w:val="17"/>
          <w:szCs w:val="17"/>
          <w:color w:val="auto"/>
        </w:rPr>
      </w:pPr>
    </w:p>
    <w:p>
      <w:pPr>
        <w:ind w:left="4" w:right="520" w:hanging="4"/>
        <w:spacing w:after="0" w:line="253" w:lineRule="auto"/>
        <w:tabs>
          <w:tab w:leader="none" w:pos="28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confirmation (e.g., a countersigned tax ruling) has been obtained from the Swiss Federal Tax Administration in form and substance satisfactory to the Administrative Agent, confirming that the intended “use of proceeds in Switzerland” does not trigger Swiss Withholding Tax consequences, it being understood that all costs and expenses incurred by the Credit Parties and the Administrative Agent in connection with such written confirmation shall be paid and borne by the Credit Parties.</w:t>
      </w:r>
    </w:p>
    <w:p>
      <w:pPr>
        <w:spacing w:after="0" w:line="18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Crown Holdings and its Subsidiaries has timely filed all federal income, foreign country income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individually or in the aggregate, would not reasonably be expected to have a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Compliance With ERISA; Foreign Pension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 which reasonably might result in the incurrence by Crown Holdings and its Subsidiaries or any ERISA Affiliates of any liability, fine or penalty which would reasonably be expected to have a Material Adverse Effect. Crown Holdings and its Subsidiaries or any ERISA Affiliates have no contingent liability with respect to post-retirement benefits provided by Crown Holdings and its Subsidiaries or any ERISA Affiliates under a Welfare Plan, other than (i) liability for continuation coverage described in Part 6 of Subtitle B of Title I of ERISA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individually or in the aggregate, would not reasonably be expected to have a Material Adverse Effect.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4"/>
          </w:cols>
          <w:pgMar w:left="436" w:top="270" w:right="439" w:bottom="1440" w:gutter="0" w:footer="0" w:header="0"/>
        </w:sectPr>
      </w:pPr>
    </w:p>
    <w:bookmarkStart w:id="161" w:name="page162"/>
    <w:bookmarkEnd w:id="161"/>
    <w:p>
      <w:pPr>
        <w:ind w:right="100" w:firstLine="436"/>
        <w:spacing w:after="0" w:line="254"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would reasonably be expected to give rise to any such investigation or claim (other than routine claims for payment of benefits).</w:t>
      </w:r>
    </w:p>
    <w:p>
      <w:pPr>
        <w:spacing w:after="0" w:line="188" w:lineRule="exact"/>
        <w:rPr>
          <w:rFonts w:ascii="Times New Roman" w:cs="Times New Roman" w:eastAsia="Times New Roman" w:hAnsi="Times New Roman"/>
          <w:sz w:val="18"/>
          <w:szCs w:val="18"/>
          <w:color w:val="auto"/>
        </w:rPr>
      </w:pPr>
    </w:p>
    <w:p>
      <w:pPr>
        <w:jc w:val="both"/>
        <w:ind w:right="120" w:firstLine="436"/>
        <w:spacing w:after="0" w:line="272" w:lineRule="auto"/>
        <w:tabs>
          <w:tab w:leader="none" w:pos="685"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6.10(c)</w:t>
      </w:r>
      <w:r>
        <w:rPr>
          <w:rFonts w:ascii="Times New Roman" w:cs="Times New Roman" w:eastAsia="Times New Roman" w:hAnsi="Times New Roman"/>
          <w:sz w:val="17"/>
          <w:szCs w:val="17"/>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Times New Roman" w:cs="Times New Roman" w:eastAsia="Times New Roman" w:hAnsi="Times New Roman"/>
          <w:sz w:val="17"/>
          <w:szCs w:val="17"/>
          <w:u w:val="single" w:color="auto"/>
          <w:color w:val="auto"/>
        </w:rPr>
        <w:t>Schedule 6.10(c)</w:t>
      </w:r>
      <w:r>
        <w:rPr>
          <w:rFonts w:ascii="Times New Roman" w:cs="Times New Roman" w:eastAsia="Times New Roman" w:hAnsi="Times New Roman"/>
          <w:sz w:val="17"/>
          <w:szCs w:val="17"/>
          <w:color w:val="auto"/>
        </w:rPr>
        <w:t xml:space="preserve"> or has otherwise been disclosed to the Canadian Administrative Agent.</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As of the Effective Date, the wind-up deficiency related to any prior wind-up or partial wind-up of a Canadian Defined Benefit Plan as of the date of the most recently filed actuarial valuation for such plan prior to the Effective Date is set out in </w:t>
      </w:r>
      <w:r>
        <w:rPr>
          <w:rFonts w:ascii="Times New Roman" w:cs="Times New Roman" w:eastAsia="Times New Roman" w:hAnsi="Times New Roman"/>
          <w:sz w:val="18"/>
          <w:szCs w:val="18"/>
          <w:u w:val="single" w:color="auto"/>
          <w:color w:val="auto"/>
        </w:rPr>
        <w:t>Schedule 6.10(c)</w:t>
      </w:r>
      <w:r>
        <w:rPr>
          <w:rFonts w:ascii="Times New Roman" w:cs="Times New Roman" w:eastAsia="Times New Roman" w:hAnsi="Times New Roman"/>
          <w:sz w:val="18"/>
          <w:szCs w:val="18"/>
          <w:color w:val="auto"/>
        </w:rPr>
        <w:t xml:space="preserve"> or has otherwise been disclosed to the Canadian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Times New Roman" w:cs="Times New Roman" w:eastAsia="Times New Roman" w:hAnsi="Times New Roman"/>
          <w:sz w:val="18"/>
          <w:szCs w:val="18"/>
          <w:u w:val="single" w:color="auto"/>
          <w:color w:val="auto"/>
        </w:rPr>
        <w:t>Schedule 6.10(c)</w:t>
      </w:r>
      <w:r>
        <w:rPr>
          <w:rFonts w:ascii="Times New Roman" w:cs="Times New Roman" w:eastAsia="Times New Roman" w:hAnsi="Times New Roman"/>
          <w:sz w:val="18"/>
          <w:szCs w:val="18"/>
          <w:color w:val="auto"/>
        </w:rPr>
        <w:t>, no Canadian Pension Termination Event has occurred, (ii) all reports and disclosures relating to the Canadian Defined Benefit Plan required by any applicable laws have been filed or distributed in a timely fashion, except as would not reasonably be expected to have a Material Adverse Effect and (iii) all obligations of any Canadian Credit Party required to be performed in connection with the Canadian Defined Benefit Plans or the funding agreements therefor have been performed in a timely fashion and there are no outstanding disputes concerning the assets held pursuant to any such funding agreement, except as would not reasonably be expected to have a Material Adverse Effect.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6"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In the case of the Pledged Securities to the extent represented by certificated securities (the “</w:t>
      </w:r>
      <w:r>
        <w:rPr>
          <w:rFonts w:ascii="Times New Roman" w:cs="Times New Roman" w:eastAsia="Times New Roman" w:hAnsi="Times New Roman"/>
          <w:sz w:val="18"/>
          <w:szCs w:val="18"/>
          <w:u w:val="single" w:color="auto"/>
          <w:color w:val="auto"/>
        </w:rPr>
        <w:t>Certificated Pledged Stock</w:t>
      </w:r>
      <w:r>
        <w:rPr>
          <w:rFonts w:ascii="Times New Roman" w:cs="Times New Roman" w:eastAsia="Times New Roman" w:hAnsi="Times New Roman"/>
          <w:sz w:val="18"/>
          <w:szCs w:val="18"/>
          <w:color w:val="auto"/>
        </w:rPr>
        <w:t>”) described in the U.S. Pledge Agreement, as a result of certificates representing such Certificated Pledged Stock having been delivered to the Collateral Agent, the security interests created by the U.S. Pledge Agreement in such Certificated Pledged Stock constitute a fully perfected Lien (to the extent such Lien can be perfected by possession) having the priority set forth therein (subject to Permitted Liens).</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As a result of financing statements in appropriate form having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80"/>
          </w:cols>
          <w:pgMar w:left="440" w:top="270" w:right="479" w:bottom="1440" w:gutter="0" w:footer="0" w:header="0"/>
        </w:sectPr>
      </w:pPr>
    </w:p>
    <w:bookmarkStart w:id="162" w:name="page163"/>
    <w:bookmarkEnd w:id="162"/>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filed with the appropriate offices, the security interest in the Collateral described in the U.S. Pledge Agreement constitutes a fully perfected Lien (to the extent such Lien can be perfected by filing, recording or registering under the UCC) on, and security interest in, all right, title and interest of the grantors thereunder in such Collateral, in each case having the priority set forth therein (except Permitted Liens).</w:t>
      </w:r>
    </w:p>
    <w:p>
      <w:pPr>
        <w:spacing w:after="0" w:line="176" w:lineRule="exact"/>
        <w:rPr>
          <w:sz w:val="20"/>
          <w:szCs w:val="20"/>
          <w:color w:val="auto"/>
        </w:rPr>
      </w:pPr>
    </w:p>
    <w:p>
      <w:pPr>
        <w:ind w:left="704" w:hanging="264"/>
        <w:spacing w:after="0"/>
        <w:tabs>
          <w:tab w:leader="none" w:pos="70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agreements entered into by the Canadian Credit Parties are effective (subject to the Legal Reservations)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applicable PPSA or by possession or control by the Canadian Administrative Agent, in each case prior and superior in right to any other Person, other than with respect to Permitted Liens.</w:t>
      </w:r>
    </w:p>
    <w:p>
      <w:pPr>
        <w:spacing w:after="0" w:line="188"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669"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Euro Security Document is effective (subject to the Legal Reservations) to create in favor of the Euro Collateral Agent, for the benefit of the Secured Creditors named therein, a legal, valid and 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 be perfected only by possession or control (which possession or control shall be given to the Euro Collateral Agent to the extent possession or control by the Euro Collateral Agent is required by any Euro Security Document) and</w:t>
      </w:r>
    </w:p>
    <w:p>
      <w:pPr>
        <w:spacing w:after="0" w:line="4" w:lineRule="exact"/>
        <w:rPr>
          <w:rFonts w:ascii="Times New Roman" w:cs="Times New Roman" w:eastAsia="Times New Roman" w:hAnsi="Times New Roman"/>
          <w:sz w:val="17"/>
          <w:szCs w:val="17"/>
          <w:color w:val="auto"/>
        </w:rPr>
      </w:pPr>
    </w:p>
    <w:p>
      <w:pPr>
        <w:ind w:left="4" w:hanging="4"/>
        <w:spacing w:after="0" w:line="255" w:lineRule="auto"/>
        <w:tabs>
          <w:tab w:leader="none" w:pos="24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further action required under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are taken, each Euro Security Document shall constitute a fully perfected Lien on, and security interest in, all right, title and interest of the grantors thereunder in such Collateral, in each case prior and superior in right to any other Person, other than with respect to Permitted Liens.</w:t>
      </w:r>
    </w:p>
    <w:p>
      <w:pPr>
        <w:spacing w:after="0" w:line="18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Crown Holdings and each of its Material Subsidiaries has good and marketable title to, a subsisting leasehold interest in, or right to use, all items of material real and tangible personal property used in its operations, free and clear of all Liens (except as to leasehold interests), except Permitted Liens and except as would not reasonably be expected to have a Material Adverse Effect. Substantially all items of real property owned by, leased to or used by Crown Holdings and each of its Material Subsidiaries are free and clear of any known defects in title except such defects as do not substantially interfere with the continued use thereof in the conduct of normal operations, and except Permitted Real Property Encumbrances except as would reasonably be expected to have a Material Adverse Effect.</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Capitalization of Credit Parties</w:t>
      </w:r>
      <w:r>
        <w:rPr>
          <w:rFonts w:ascii="Times New Roman" w:cs="Times New Roman" w:eastAsia="Times New Roman" w:hAnsi="Times New Roman"/>
          <w:sz w:val="18"/>
          <w:szCs w:val="18"/>
          <w:color w:val="auto"/>
        </w:rPr>
        <w:t>.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4"/>
          </w:cols>
          <w:pgMar w:left="436" w:top="270" w:right="459" w:bottom="1440" w:gutter="0" w:footer="0" w:header="0"/>
        </w:sectPr>
      </w:pPr>
    </w:p>
    <w:bookmarkStart w:id="163" w:name="page164"/>
    <w:bookmarkEnd w:id="16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none of any Credit Party’s Subsidiaries has any outstanding stock or 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hereto sets forth a true, complete and correct list as of the Effective Date of all Subsidiaries of any Credit Party after giving effect to the Transactions and indicates for each such Subsidiary (i) its jurisdiction of organization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Neither Crown Holdings nor any of its Material Subsidiaries is in default under or in violation of any Requirement of Law (other than Taxes, ERISA and Foreign Plans or Environmental Laws, which are covered exclusively by </w:t>
      </w:r>
      <w:r>
        <w:rPr>
          <w:rFonts w:ascii="Times New Roman" w:cs="Times New Roman" w:eastAsia="Times New Roman" w:hAnsi="Times New Roman"/>
          <w:sz w:val="18"/>
          <w:szCs w:val="18"/>
          <w:u w:val="single" w:color="auto"/>
          <w:color w:val="auto"/>
        </w:rPr>
        <w:t>Sections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w:t>
      </w:r>
      <w:r>
        <w:rPr>
          <w:rFonts w:ascii="Times New Roman" w:cs="Times New Roman" w:eastAsia="Times New Roman" w:hAnsi="Times New Roman"/>
          <w:sz w:val="18"/>
          <w:szCs w:val="18"/>
          <w:color w:val="auto"/>
        </w:rPr>
        <w:t>, respectively) applicable to any of them or Contractual Obligation applicable to any of them (other than Contractual Obligations related to Indebtedness (other than Material Indebtedness)), as the case may be, in each case the consequences of which default or violation, individually or in the aggregate with all such other deficits and violations, would reasonably be expected to have a Material Adverse Effect.</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the Borrowers nor any of their respective Subsidiaries is an “investment company” or a company “controlled” by an “investment company,” within the meaning of the Investment Company Act of 1940,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any matters that, individually or in the aggregate, would not reasonably be expected to have a Material Adverse Effect:</w:t>
      </w:r>
    </w:p>
    <w:p>
      <w:pPr>
        <w:spacing w:after="0" w:line="162" w:lineRule="exact"/>
        <w:rPr>
          <w:sz w:val="20"/>
          <w:szCs w:val="20"/>
          <w:color w:val="auto"/>
        </w:rPr>
      </w:pPr>
    </w:p>
    <w:p>
      <w:pPr>
        <w:ind w:right="40" w:firstLine="436"/>
        <w:spacing w:after="0" w:line="282"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facilities and property owned, leased or operated by Crown Holdings or any of its Subsidiaries, and all operations conducted thereon, are in compliance with all Environmental Laws.</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written claims, complaints, notices or inquiries received by Crown Holdings or any of its Subsidiaries regarding any Environmental Liability.</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on, under or from any property now or, to any Credit Party’s knowledge, previously owned or leased or operated by Crown Holdings or any of its Subsidiaries.</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and its Subsidiaries have been issued and are in compliance with all Environmental Permits necessary for their operations, facilities and businesses and each is in full force and effect.</w:t>
      </w:r>
    </w:p>
    <w:p>
      <w:pPr>
        <w:spacing w:after="0" w:line="161"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property now or, to any Credit Party’s knowledge, previously owned, leased or operated by Crown Holdings or any of its Subsidiaries is listed or proposed (with respect to owned property only) for listing on the SEMs or on any similar state, provincial or territorial list of sites requiring investigation or clean-up, or on the National Priorities List pursuant to CERCLA.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20"/>
          </w:cols>
          <w:pgMar w:left="440" w:top="270" w:right="439" w:bottom="1440" w:gutter="0" w:footer="0" w:header="0"/>
        </w:sectPr>
      </w:pPr>
    </w:p>
    <w:bookmarkStart w:id="164" w:name="page165"/>
    <w:bookmarkEnd w:id="164"/>
    <w:p>
      <w:pPr>
        <w:ind w:left="4" w:firstLine="436"/>
        <w:spacing w:after="0" w:line="261" w:lineRule="auto"/>
        <w:tabs>
          <w:tab w:leader="none" w:pos="66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Crown Holdings nor any Subsidiary has transported or arranged for the transportation of any Hazardous Material to any location which is listed or proposed for listing on the National Priorities List pursuant to CERCLA, on the SEMs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179" w:lineRule="exact"/>
        <w:rPr>
          <w:rFonts w:ascii="Times New Roman" w:cs="Times New Roman" w:eastAsia="Times New Roman" w:hAnsi="Times New Roman"/>
          <w:sz w:val="18"/>
          <w:szCs w:val="18"/>
          <w:color w:val="auto"/>
        </w:rPr>
      </w:pPr>
    </w:p>
    <w:p>
      <w:pPr>
        <w:ind w:left="4" w:right="480" w:firstLine="436"/>
        <w:spacing w:after="0" w:line="266" w:lineRule="auto"/>
        <w:tabs>
          <w:tab w:leader="none" w:pos="6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any Credit Party, there are no past or present actions, activities, conditions or occurrences that would reasonably be expected to prevent Crown Holdings or any of its Subsidiaries from complying with, or to result in the liability of Crown Holdings or any of its Subsidiaries under, any Environmental Law.</w:t>
      </w:r>
    </w:p>
    <w:p>
      <w:pPr>
        <w:spacing w:after="0" w:line="175"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Liens have been recorded pursuant to any Environmental Law with respect to any property or other assets owned or leased by Crown Holdings or any of its Subsidiaries that impair the current use or marketability thereof.</w:t>
      </w:r>
    </w:p>
    <w:p>
      <w:pPr>
        <w:spacing w:after="0" w:line="161"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Intellectual Property, Licenses, Franchises and Formulas</w:t>
      </w:r>
      <w:r>
        <w:rPr>
          <w:rFonts w:ascii="Times New Roman" w:cs="Times New Roman" w:eastAsia="Times New Roman" w:hAnsi="Times New Roman"/>
          <w:sz w:val="18"/>
          <w:szCs w:val="18"/>
          <w:color w:val="auto"/>
        </w:rPr>
        <w:t>. Each of Crown Holdings and its Material Subsidiaries owns or possesses, is licensed or otherwise has the right to use, or could obtain ownership or the right to use on terms not materially adverse to it, all patents, trademarks, service marks, trade names and copyrights, licenses and rights with respect thereto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present conduct of its business, without any known conflict with the rights of others, except where such conflicts, individually or in the aggregate with all such other related conflicts, would not reasonably be expected to have a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72" w:lineRule="auto"/>
        <w:tabs>
          <w:tab w:leader="none" w:pos="689"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Credit Parties or any of their Subsidiaries or Unrestricted Entities, officers or directors, or to the knowledge of any of the Credit Parties, any of their employees, agents or Affiliates, are in violation of any Anti-Corruption Laws or any laws relating to terrorism or money laundering (“</w:t>
      </w:r>
      <w:r>
        <w:rPr>
          <w:rFonts w:ascii="Times New Roman" w:cs="Times New Roman" w:eastAsia="Times New Roman" w:hAnsi="Times New Roman"/>
          <w:sz w:val="17"/>
          <w:szCs w:val="17"/>
          <w:u w:val="single" w:color="auto"/>
          <w:color w:val="auto"/>
        </w:rPr>
        <w:t>Anti-Terrorism Laws</w:t>
      </w:r>
      <w:r>
        <w:rPr>
          <w:rFonts w:ascii="Times New Roman" w:cs="Times New Roman" w:eastAsia="Times New Roman" w:hAnsi="Times New Roman"/>
          <w:sz w:val="17"/>
          <w:szCs w:val="17"/>
          <w:color w:val="auto"/>
        </w:rPr>
        <w:t>”), including the economic or financial sanctions or trade embargoes imposed, administered or enforced from time to time by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Treasury Department’s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State Department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(ii) the United Nations Security Council, the European Union or His Majesty’s Treasury of the United Kingdom or (iii) the Canadian Anti-Terrorism Laws (collectively, the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 part of the proceeds of the Loans or Letters of Credit will be used, directly or indirectly by any Borrower for the purpose of funding, financing or facilitating any activities, business or transaction, in violation of Sanctions, of or with any Sanctioned Person or in any Sanctioned Country, or in any manner that would result in the violation of any Anti-Corruption Laws or Sanctions applicable to any party hereto.</w:t>
      </w:r>
    </w:p>
    <w:p>
      <w:pPr>
        <w:spacing w:after="0" w:line="188"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or any of their Subsidiaries or Unrestricted Entities or any of their officers or directors, to the knowledge of any of the Credit Parties, any of their employees, Affiliates or their respective brokers or other agents, is any of the following: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84"/>
          </w:cols>
          <w:pgMar w:left="436" w:top="270" w:right="479" w:bottom="1440" w:gutter="0" w:footer="0" w:header="0"/>
        </w:sectPr>
      </w:pPr>
    </w:p>
    <w:bookmarkStart w:id="165" w:name="page166"/>
    <w:bookmarkEnd w:id="165"/>
    <w:p>
      <w:pPr>
        <w:ind w:left="440" w:right="120" w:firstLine="419"/>
        <w:spacing w:after="0" w:line="282" w:lineRule="auto"/>
        <w:tabs>
          <w:tab w:leader="none" w:pos="107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or entity that is listed in the annex to, or is otherwise subject to the prohibitions contained in, the Executive Order or the OFAC regulations;</w:t>
      </w:r>
    </w:p>
    <w:p>
      <w:pPr>
        <w:spacing w:after="0" w:line="16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owned or controlled by, or acting for or on behalf of, any Person or entity that is listed in the annex to, or is otherwise subject to the prohibitions contained in, the Executive Order or the OFAC regulations;</w:t>
      </w:r>
    </w:p>
    <w:p>
      <w:pPr>
        <w:spacing w:after="0" w:line="161"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7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with which any Lender is prohibited from dealing or otherwise engaging in any transaction by any Anti-Terrorism Law or Sanctions;</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6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that commits, threatens or conspires to commit or supports “terrorism” as defined in the Executive Order or the OFAC regulations;</w:t>
      </w:r>
    </w:p>
    <w:p>
      <w:pPr>
        <w:spacing w:after="0" w:line="161"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that is named on the most current list of “Specially Designated Nationals and Blocked Persons” published by OFAC at its official website or any replacement website or other replacement official publication of such list; or</w:t>
      </w:r>
    </w:p>
    <w:p>
      <w:pPr>
        <w:spacing w:after="0" w:line="16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Sanctioned Person.</w:t>
      </w:r>
    </w:p>
    <w:p>
      <w:pPr>
        <w:spacing w:after="0" w:line="225"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are subject to and will remain subject to policies and procedures designed to ensure compliance by the Credit Parties, their respective Subsidiaries and Unrestricted Entities and their respective directors, officers, employees and agents with Anti-Corruption Laws and applicable Sanctions.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or Subsidiary and Unrestricted Entities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183" w:lineRule="exact"/>
        <w:rPr>
          <w:sz w:val="20"/>
          <w:szCs w:val="20"/>
          <w:color w:val="auto"/>
        </w:rPr>
      </w:pPr>
    </w:p>
    <w:p>
      <w:pPr>
        <w:ind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6.22 </w:t>
      </w:r>
      <w:r>
        <w:rPr>
          <w:rFonts w:ascii="Times New Roman" w:cs="Times New Roman" w:eastAsia="Times New Roman" w:hAnsi="Times New Roman"/>
          <w:sz w:val="17"/>
          <w:szCs w:val="17"/>
          <w:u w:val="single" w:color="auto"/>
          <w:color w:val="auto"/>
        </w:rPr>
        <w:t>Patriot Act; Foreign Corrupt Practices Act</w:t>
      </w:r>
      <w:r>
        <w:rPr>
          <w:rFonts w:ascii="Times New Roman" w:cs="Times New Roman" w:eastAsia="Times New Roman" w:hAnsi="Times New Roman"/>
          <w:sz w:val="17"/>
          <w:szCs w:val="17"/>
          <w:color w:val="auto"/>
        </w:rPr>
        <w:t>. To the extent applicable, each of the Borrowers and their respective Subsidiaries and Unrestricted Entities is in compliance, in all material respects, with (a) Sanctions, (b) the USA Patriot Improvement and Reauthorization Act, Title III of Pub. L.</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109-177 (signed into law March 9, 2006)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(c)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xml:space="preserve"> (Canada), (d) the Proceeds of Crime Act 2002 (United Kingdom) and (e) Anti-Corruption Laws. No part of the 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(Canada), or Anti-Corruption Laws.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Insolvency Proceedings</w:t>
      </w:r>
      <w:r>
        <w:rPr>
          <w:rFonts w:ascii="Times New Roman" w:cs="Times New Roman" w:eastAsia="Times New Roman" w:hAnsi="Times New Roman"/>
          <w:sz w:val="18"/>
          <w:szCs w:val="18"/>
          <w:color w:val="auto"/>
        </w:rPr>
        <w:t>. On the Effective Date, no Insolvency Proceeding has occurred and is continuing.</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As of the Effective Date, the information included in each Beneficial Ownership Certification, if any, is true and correct in all material respects.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Neither Crown Holdings nor any of its Subsidiaries has violated the Outbound Investment Rules or engaged in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66" w:name="page167"/>
    <w:bookmarkEnd w:id="16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jc w:val="both"/>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t>From and after the Effective Date, each Credit Party, jointly and severally, hereby agrees, that, so long as (a) any of the Commitments remain in effect, (b) any Loan (other than any Unasserted Contingent Obligations) remains outstanding and unpaid, (c) any Letter of Credit has not (w) expired,</w:t>
      </w:r>
    </w:p>
    <w:p>
      <w:pPr>
        <w:spacing w:after="0" w:line="1" w:lineRule="exact"/>
        <w:rPr>
          <w:sz w:val="20"/>
          <w:szCs w:val="20"/>
          <w:color w:val="auto"/>
        </w:rPr>
      </w:pPr>
    </w:p>
    <w:p>
      <w:pPr>
        <w:ind w:left="264" w:hanging="264"/>
        <w:spacing w:after="0"/>
        <w:tabs>
          <w:tab w:leader="none" w:pos="26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terminated, (y) been cash collateralized or (z) been backstopped in a manner satisfactory to the relevant Facing Agent in its sole discretion,</w:t>
      </w:r>
    </w:p>
    <w:p>
      <w:pPr>
        <w:spacing w:after="0" w:line="9" w:lineRule="exact"/>
        <w:rPr>
          <w:rFonts w:ascii="Times New Roman" w:cs="Times New Roman" w:eastAsia="Times New Roman" w:hAnsi="Times New Roman"/>
          <w:sz w:val="18"/>
          <w:szCs w:val="18"/>
          <w:color w:val="auto"/>
        </w:rPr>
      </w:pPr>
    </w:p>
    <w:p>
      <w:pPr>
        <w:ind w:left="4" w:right="160" w:hanging="4"/>
        <w:spacing w:after="0" w:line="260"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Crown Holdings will furnish, or cause to be furnished, to the Administrative Agent (for further distribution to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84" w:hanging="244"/>
        <w:spacing w:after="0"/>
        <w:tabs>
          <w:tab w:leader="none" w:pos="68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 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filing of Crown Holdings’ Form 10-Q with the SEC, if certified as required in this clause (a), shall satisfy the requirements set forth in this clause when posted to the SEC website;</w:t>
      </w:r>
    </w:p>
    <w:p>
      <w:pPr>
        <w:spacing w:after="0" w:line="80" w:lineRule="exact"/>
        <w:rPr>
          <w:rFonts w:ascii="Times New Roman" w:cs="Times New Roman" w:eastAsia="Times New Roman" w:hAnsi="Times New Roman"/>
          <w:sz w:val="18"/>
          <w:szCs w:val="18"/>
          <w:color w:val="auto"/>
        </w:rPr>
      </w:pPr>
    </w:p>
    <w:p>
      <w:pPr>
        <w:ind w:left="444" w:right="20" w:firstLine="419"/>
        <w:spacing w:after="0" w:line="254" w:lineRule="auto"/>
        <w:tabs>
          <w:tab w:leader="none" w:pos="113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56" w:lineRule="auto"/>
        <w:tabs>
          <w:tab w:leader="none" w:pos="108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(or such shorter period for the filing of the Crown Holdings’ Form 10-K as may be required by the SEC) after the end of each Fiscal Year of Crown Holdings, a copy of the annual audit report for such Fiscal Year for Crown Holdings and its consolidated Subsidiaries, including therein a consolidated balance sheet of Crown Holdings and its Subsidiaries as at the end of such Fiscal Year and consolidated statements of earnings and cash flow of Crown Holdings and its consolidated Subsidiaries for such Fiscal Year (it being understood and agreed that the filing of Crown Holdings’ 10-K with the SEC shall satisfy such delivery requirements in this clause when posted to the SEC website);</w:t>
      </w:r>
    </w:p>
    <w:p>
      <w:pPr>
        <w:spacing w:after="0" w:line="79" w:lineRule="exact"/>
        <w:rPr>
          <w:rFonts w:ascii="Times New Roman" w:cs="Times New Roman" w:eastAsia="Times New Roman" w:hAnsi="Times New Roman"/>
          <w:sz w:val="18"/>
          <w:szCs w:val="18"/>
          <w:color w:val="auto"/>
        </w:rPr>
      </w:pPr>
    </w:p>
    <w:p>
      <w:pPr>
        <w:ind w:left="444" w:right="80" w:firstLine="419"/>
        <w:spacing w:after="0" w:line="256" w:lineRule="auto"/>
        <w:tabs>
          <w:tab w:leader="none" w:pos="113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105 days after the end of each Fiscal Year of Crown Holdings, an unaudited consolidating balance sheet of Crown Holdings and its consolidated Subsidiaries as of the end of such Fiscal Year and consolidating statements of earnings and cash flow of Crown Holdings and its Subsidiaries for such Fiscal Year,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84"/>
          </w:cols>
          <w:pgMar w:left="436" w:top="266" w:right="479" w:bottom="1440" w:gutter="0" w:footer="0" w:header="0"/>
        </w:sectPr>
      </w:pPr>
    </w:p>
    <w:bookmarkStart w:id="167" w:name="page168"/>
    <w:bookmarkEnd w:id="167"/>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such financial statements shall be complete and correct in all material respects and shall be prepared in accordance with GAAP applied consistently (except as approved by the accountants preparing such statements or the Chief Financial Officer, as the case may be, and disclosed therein or otherwise disclosed in writing by Crown Holdings to the Lenders) and, in the case of the consolidated financial statements referred to in</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Crown Holdings will furnish, or will cause to be furnished, to Administrative Agent (for further delivery to each Lender, as applicable):</w:t>
      </w:r>
    </w:p>
    <w:p>
      <w:pPr>
        <w:spacing w:after="0" w:line="162" w:lineRule="exact"/>
        <w:rPr>
          <w:sz w:val="20"/>
          <w:szCs w:val="20"/>
          <w:color w:val="auto"/>
        </w:rPr>
      </w:pPr>
    </w:p>
    <w:p>
      <w:pPr>
        <w:ind w:firstLine="436"/>
        <w:spacing w:after="0" w:line="252"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Concurrently with the delivery of the financial statements referred to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 xml:space="preserve">, (A) a certificate from a Responsible Financial Officer of Crown Holdings substantially in the form of </w:t>
      </w:r>
      <w:r>
        <w:rPr>
          <w:rFonts w:ascii="Times New Roman" w:cs="Times New Roman" w:eastAsia="Times New Roman" w:hAnsi="Times New Roman"/>
          <w:sz w:val="18"/>
          <w:szCs w:val="18"/>
          <w:u w:val="single" w:color="auto"/>
          <w:color w:val="auto"/>
        </w:rPr>
        <w:t>Exhibit 7.2(a)</w:t>
      </w:r>
      <w:r>
        <w:rPr>
          <w:rFonts w:ascii="Times New Roman" w:cs="Times New Roman" w:eastAsia="Times New Roman" w:hAnsi="Times New Roman"/>
          <w:sz w:val="18"/>
          <w:szCs w:val="18"/>
          <w:color w:val="auto"/>
        </w:rPr>
        <w:t xml:space="preserve"> (or such other form as mutually agreed by Crown Holdings and the Administrative Agent) (a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stating that, to such officer’s knowledge, (i) such financial statements present fairly, in accordance with GAAP, or, in the case of financial statements of any Non-U.S. Subsidiary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reasonably detailed computations to the extent necessary to establish Crown Holdings’ compliance with the covenant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Agreement and (B) if there are any Unrestricted Entities, (i) 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w:t>
      </w:r>
    </w:p>
    <w:p>
      <w:pPr>
        <w:spacing w:after="0" w:line="89" w:lineRule="exact"/>
        <w:rPr>
          <w:rFonts w:ascii="Times New Roman" w:cs="Times New Roman" w:eastAsia="Times New Roman" w:hAnsi="Times New Roman"/>
          <w:sz w:val="18"/>
          <w:szCs w:val="18"/>
          <w:color w:val="auto"/>
        </w:rPr>
      </w:pPr>
    </w:p>
    <w:p>
      <w:pPr>
        <w:jc w:val="both"/>
        <w:ind w:right="220" w:firstLine="436"/>
        <w:spacing w:after="0" w:line="289" w:lineRule="auto"/>
        <w:tabs>
          <w:tab w:leader="none" w:pos="695"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Reports; Management Letters</w:t>
      </w:r>
      <w:r>
        <w:rPr>
          <w:rFonts w:ascii="Times New Roman" w:cs="Times New Roman" w:eastAsia="Times New Roman" w:hAnsi="Times New Roman"/>
          <w:sz w:val="17"/>
          <w:szCs w:val="17"/>
          <w:color w:val="auto"/>
        </w:rPr>
        <w:t>. Promptly upon receipt thereof, copies of all significant reports submitted to Crown Holdings by independent certified public accountants in connection with each annual, interim or special audit of the books of Crown Holdings and its consolidated Subsidiaries made by such accountants, including any management letters submitted by such accountants to management in connection with their annual audit;</w:t>
      </w:r>
    </w:p>
    <w:p>
      <w:pPr>
        <w:spacing w:after="0" w:line="49" w:lineRule="exact"/>
        <w:rPr>
          <w:rFonts w:ascii="Times New Roman" w:cs="Times New Roman" w:eastAsia="Times New Roman" w:hAnsi="Times New Roman"/>
          <w:sz w:val="17"/>
          <w:szCs w:val="17"/>
          <w:color w:val="auto"/>
        </w:rPr>
      </w:pPr>
    </w:p>
    <w:p>
      <w:pPr>
        <w:ind w:right="200" w:firstLine="436"/>
        <w:spacing w:after="0" w:line="261"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Budgets</w:t>
      </w:r>
      <w:r>
        <w:rPr>
          <w:rFonts w:ascii="Times New Roman" w:cs="Times New Roman" w:eastAsia="Times New Roman" w:hAnsi="Times New Roman"/>
          <w:sz w:val="18"/>
          <w:szCs w:val="18"/>
          <w:color w:val="auto"/>
        </w:rPr>
        <w:t>. Within sixty (60) days following the first day of each Fiscal Year of Crown Holdings an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w:t>
      </w:r>
    </w:p>
    <w:p>
      <w:pPr>
        <w:spacing w:after="0" w:line="71"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Securityholder Communications</w:t>
      </w:r>
      <w:r>
        <w:rPr>
          <w:rFonts w:ascii="Times New Roman" w:cs="Times New Roman" w:eastAsia="Times New Roman" w:hAnsi="Times New Roman"/>
          <w:sz w:val="18"/>
          <w:szCs w:val="18"/>
          <w:color w:val="auto"/>
        </w:rPr>
        <w:t xml:space="preserve">.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filed with the SEC shall be deemed delivered when posted to the SEC website; and</w:t>
      </w:r>
    </w:p>
    <w:p>
      <w:pPr>
        <w:spacing w:after="0" w:line="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Requested Information</w:t>
      </w:r>
      <w:r>
        <w:rPr>
          <w:rFonts w:ascii="Times New Roman" w:cs="Times New Roman" w:eastAsia="Times New Roman" w:hAnsi="Times New Roman"/>
          <w:sz w:val="18"/>
          <w:szCs w:val="18"/>
          <w:color w:val="auto"/>
        </w:rPr>
        <w:t>. Such information and documentation reasonably requested by the Administrative Agent or any Lender necessary for compliance with applicable “know your customer” requirements under the PATRIOT Act or other applicable anti-money laundering laws and such other information respecting the condition or operations, financial or otherwise, of Crown Holdings, any Borrower, or any of their Subsidiaries that any Lender through Administrative Agent may from time to time reasonably request.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6"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 or Unmatured Event of Default</w:t>
      </w:r>
      <w:r>
        <w:rPr>
          <w:rFonts w:ascii="Times New Roman" w:cs="Times New Roman" w:eastAsia="Times New Roman" w:hAnsi="Times New Roman"/>
          <w:sz w:val="18"/>
          <w:szCs w:val="18"/>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68" w:name="page169"/>
    <w:bookmarkEnd w:id="168"/>
    <w:p>
      <w:pPr>
        <w:ind w:right="20" w:firstLine="436"/>
        <w:spacing w:after="0" w:line="255" w:lineRule="auto"/>
        <w:tabs>
          <w:tab w:leader="none" w:pos="69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 and Related Matters</w:t>
      </w:r>
      <w:r>
        <w:rPr>
          <w:rFonts w:ascii="Times New Roman" w:cs="Times New Roman" w:eastAsia="Times New Roman" w:hAnsi="Times New Roman"/>
          <w:sz w:val="18"/>
          <w:szCs w:val="18"/>
          <w:color w:val="auto"/>
        </w:rPr>
        <w:t>.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in writing against or involving Crown Holdings or any of its Material Subsidiaries before any arbitrator or Governmental Authority, or purport to affect the legality, validity or enforcement of this Agreement or any other Loan Document or the transactions contemplated hereby or thereby, which, individually or in the aggregate with any other action, suit, proceeding or investigation,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As soon as possible, Crown Holdings will give notice to Administrative Agent of any other development that would reasonably be expected to have a Material Adverse Effect.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Conduct of Business and Maintenance of Existence</w:t>
      </w:r>
      <w:r>
        <w:rPr>
          <w:rFonts w:ascii="Times New Roman" w:cs="Times New Roman" w:eastAsia="Times New Roman" w:hAnsi="Times New Roman"/>
          <w:sz w:val="18"/>
          <w:szCs w:val="18"/>
          <w:color w:val="auto"/>
        </w:rPr>
        <w:t xml:space="preserve">. Each Credit Party will do or cause to be done all things necessary to preserve, renew and keep in full force and effect its organizational existence and take all reasonable action to maintain the rights, licenses, permits, privileges, franchises and Intellectual Property material to the conduct of its business, except, in each case, as (a) would not reasonably be expected to have a Material Adverse Effect and (b) permitted under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Each Credit Party will, and will cause each of its Material Subsidiaries to, maintain, preserve, protect and keep its material tangible properties and assets in good repair, working order and condition (ordinary wear and tear, condemnation and damage by casualty and transactions permitted under </w:t>
      </w:r>
      <w:r>
        <w:rPr>
          <w:rFonts w:ascii="Times New Roman" w:cs="Times New Roman" w:eastAsia="Times New Roman" w:hAnsi="Times New Roman"/>
          <w:sz w:val="18"/>
          <w:szCs w:val="18"/>
          <w:u w:val="single" w:color="auto"/>
          <w:color w:val="auto"/>
        </w:rPr>
        <w:t>Sections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excluded), and make necessary and proper repairs, renewals and replacements so that its business carried on in connection therewith may be properly conducted at all times, except, in each case, as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prevent any Credit Party from discontinuing the operation and maintenance of any of its properties or any of those of its Material Subsidiaries if such discontinuance is, in the judgment of such Credit Party, desirable in the conduct of its or their business and, in the aggregate, would not reasonably be expected to have a Material Adverse Effect.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60"/>
          </w:cols>
          <w:pgMar w:left="440" w:top="270" w:right="499" w:bottom="1440" w:gutter="0" w:footer="0" w:header="0"/>
        </w:sectPr>
      </w:pPr>
    </w:p>
    <w:bookmarkStart w:id="169" w:name="page170"/>
    <w:bookmarkEnd w:id="1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Inspection of Property, Books and Records</w:t>
      </w:r>
      <w:r>
        <w:rPr>
          <w:rFonts w:ascii="Times New Roman" w:cs="Times New Roman" w:eastAsia="Times New Roman" w:hAnsi="Times New Roman"/>
          <w:sz w:val="18"/>
          <w:szCs w:val="18"/>
          <w:color w:val="auto"/>
        </w:rPr>
        <w:t xml:space="preserve">. Each Credit Party will, and will cause each of its Subsidiaries to, keep books and records which accurately reflect all of its business affairs and material transactions and permit the Administrative Agent or any of its representatives, at reasonable times and intervals during normal business hours, but no more frequently than once annually if no Event of Default exists, at the reasonable request of the Administrative Agent made to Borrowers, and at the Administrative Agent’s expense and upon reasonable notice, to visit all of its offices, to discuss its financial matters with its principal officers and to examine any of its books or other corporate or partnership records and, if an Event of Default exists and is continuing, permit, and cause each of its Subsidiaries to 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 (i) 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ERISA; Foreign Pension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8" w:lineRule="auto"/>
        <w:tabs>
          <w:tab w:leader="none" w:pos="6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will furnish, or will cause to be furnished, to each Lender and the Administrative Agent notice thereof and copies of all documentation relating thereto, immediately upon becoming aware of any of the following events: (i) the occurrence of a Termination Event which would result in a Lien or in the incurrence by a Credit Party of any liability, fine or penalty which would reasonably be expected to have a Material Adverse Effect or (ii) any increase in the contingent liability of a Credit Party with respect to any post-retirement Welfare Plan benefit if the increase in such contingent liability would reasonably be expected to have a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0"/>
          </w:cols>
          <w:pgMar w:left="440" w:top="270" w:right="479" w:bottom="1440" w:gutter="0" w:footer="0" w:header="0"/>
        </w:sectPr>
      </w:pPr>
    </w:p>
    <w:bookmarkStart w:id="170" w:name="page171"/>
    <w:bookmarkEnd w:id="170"/>
    <w:p>
      <w:pPr>
        <w:ind w:right="20" w:firstLine="436"/>
        <w:spacing w:after="0" w:line="256" w:lineRule="auto"/>
        <w:tabs>
          <w:tab w:leader="none" w:pos="69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 payments when due in accordance with its terms and all applicable laws), except for failures to comply which, in the aggregate,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440" w:firstLine="436"/>
        <w:spacing w:after="0" w:line="281" w:lineRule="auto"/>
        <w:tabs>
          <w:tab w:leader="none" w:pos="69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concerning a Canadian Pension Termination Event, promptly after receipt.</w:t>
      </w:r>
    </w:p>
    <w:p>
      <w:pPr>
        <w:spacing w:after="0" w:line="164" w:lineRule="exact"/>
        <w:rPr>
          <w:rFonts w:ascii="Times New Roman" w:cs="Times New Roman" w:eastAsia="Times New Roman" w:hAnsi="Times New Roman"/>
          <w:sz w:val="17"/>
          <w:szCs w:val="17"/>
          <w:color w:val="auto"/>
        </w:rPr>
      </w:pPr>
    </w:p>
    <w:p>
      <w:pPr>
        <w:ind w:right="60" w:firstLine="436"/>
        <w:spacing w:after="0" w:line="253" w:lineRule="auto"/>
        <w:tabs>
          <w:tab w:leader="none" w:pos="68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Canadian Credit Party will promptly notify the Canadian Administrative Agent and each Lender on becoming aware of (i) a Canadian Pension Termination Event, (ii) the failure to make a required contribution or payment under any Canadian Defined Benefit Plan when due in accordance with 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Each Credit Party will maintain or cause to be maintained, and shall cause each of its Material Subsidiaries to maintain or cause to be maintained, with insurers such Credit Party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adequate reserves therefor, in accordance with GAAP, are maintained.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Each Credit Party will, and will cause each of its Subsidiaries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980"/>
          </w:cols>
          <w:pgMar w:left="440" w:top="270" w:right="479" w:bottom="1440" w:gutter="0" w:footer="0" w:header="0"/>
        </w:sectPr>
      </w:pPr>
    </w:p>
    <w:bookmarkStart w:id="171" w:name="page172"/>
    <w:bookmarkEnd w:id="171"/>
    <w:p>
      <w:pPr>
        <w:ind w:left="-40" w:right="180" w:firstLine="436"/>
        <w:spacing w:after="0" w:line="261" w:lineRule="auto"/>
        <w:tabs>
          <w:tab w:leader="none" w:pos="64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individually or in the aggregate,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0" w:firstLine="436"/>
        <w:spacing w:after="0" w:line="261"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w:t>
      </w:r>
    </w:p>
    <w:p>
      <w:pPr>
        <w:spacing w:after="0" w:line="179" w:lineRule="exact"/>
        <w:rPr>
          <w:rFonts w:ascii="Times New Roman" w:cs="Times New Roman" w:eastAsia="Times New Roman" w:hAnsi="Times New Roman"/>
          <w:sz w:val="18"/>
          <w:szCs w:val="18"/>
          <w:color w:val="auto"/>
        </w:rPr>
      </w:pPr>
    </w:p>
    <w:p>
      <w:pPr>
        <w:ind w:left="-40" w:right="280" w:firstLine="436"/>
        <w:spacing w:after="0" w:line="282" w:lineRule="auto"/>
        <w:tabs>
          <w:tab w:leader="none" w:pos="64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such information and certifications which Administrative Agent may reasonably request from time to time to evidence compliance with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Borrowers will use all proceeds of the Loans as provided in Sections 6.8, 6.21 and 6.22.</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Guarantees; Pledge of Additional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436"/>
        <w:spacing w:after="0" w:line="253" w:lineRule="auto"/>
        <w:tabs>
          <w:tab w:leader="none" w:pos="64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Agreed Guaranty and Security Principles, in the event that any U.S. Subsidiary of Crown Holdings existing on the Effective Date (other than any Excluded Subsidiary and other than a U.S. Subsidiary that executes a Joinder Agreement) has not previously executed the U.S. Guarantee Agreement or in the event that any Person becomes a U.S. Material Subsidiary (other than any Excluded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Pledge Agreement and to take all such further actions and execute all such further documents and instruments (including actions, documents and certificates comparable to those described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pacing w:after="0" w:line="194" w:lineRule="exact"/>
        <w:rPr>
          <w:rFonts w:ascii="Times New Roman" w:cs="Times New Roman" w:eastAsia="Times New Roman" w:hAnsi="Times New Roman"/>
          <w:sz w:val="18"/>
          <w:szCs w:val="18"/>
          <w:color w:val="auto"/>
        </w:rPr>
      </w:pPr>
    </w:p>
    <w:p>
      <w:pPr>
        <w:ind w:left="-40" w:firstLine="436"/>
        <w:spacing w:after="0" w:line="254"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Agreed Guaranty and Security Principles, in any event within 60 days (or within such longer period of time that the U.S. Collateral Agent may agree in its sole discretion) after the acquisition of assets of the type that would have constituted U.S. Collateral on the Effective Date pursuant to the U.S. Pledge Agreement (the “</w:t>
      </w:r>
      <w:r>
        <w:rPr>
          <w:rFonts w:ascii="Times New Roman" w:cs="Times New Roman" w:eastAsia="Times New Roman" w:hAnsi="Times New Roman"/>
          <w:sz w:val="18"/>
          <w:szCs w:val="18"/>
          <w:u w:val="single" w:color="auto"/>
          <w:color w:val="auto"/>
        </w:rPr>
        <w:t>Additional U.S. Collateral</w:t>
      </w:r>
      <w:r>
        <w:rPr>
          <w:rFonts w:ascii="Times New Roman" w:cs="Times New Roman" w:eastAsia="Times New Roman" w:hAnsi="Times New Roman"/>
          <w:sz w:val="18"/>
          <w:szCs w:val="18"/>
          <w:color w:val="auto"/>
        </w:rPr>
        <w:t xml:space="preserve">”),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or the U.S. Pledge Agreement, to grant to U.S. Collateral Agent for its benefit and the benefit of the Secured Creditors a perfected Lien (having the priority set forth in the U.S. Pledge Agreement) on such Additional U.S. Collateral pursuant to and to the full extent required by the U.S. Pledge Agreement and this Agreement (including, without limitation, to the extent requested by the U.S. Collateral Agent, satisfaction of the conditions set forth in subsections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0" w:right="240" w:firstLine="436"/>
        <w:spacing w:after="0" w:line="258" w:lineRule="auto"/>
        <w:tabs>
          <w:tab w:leader="none" w:pos="64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provisos set forth below in this section and the Agreed Guaranty and Security Principles, in the event that any Non-U.S. Guarantee Subsidiary existing on the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20"/>
          </w:cols>
          <w:pgMar w:left="480" w:top="270" w:right="499" w:bottom="1440" w:gutter="0" w:footer="0" w:header="0"/>
        </w:sectPr>
      </w:pPr>
    </w:p>
    <w:bookmarkStart w:id="172" w:name="page173"/>
    <w:bookmarkEnd w:id="17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 (including actions, documents and instruments comparable to those referred to in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Effective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 (2) 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193" w:lineRule="exact"/>
        <w:rPr>
          <w:sz w:val="20"/>
          <w:szCs w:val="20"/>
          <w:color w:val="auto"/>
        </w:rPr>
      </w:pPr>
    </w:p>
    <w:p>
      <w:pPr>
        <w:ind w:right="20" w:firstLine="436"/>
        <w:spacing w:after="0" w:line="254"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Agreed Guaranty and Security Principles, in any event within 60 days (or within such longer period of time that the Euro Collateral Agent may agree in its sole discretion) after the acquisition of assets of the type that would have constituted Euro Collateral on the Effective Date (other than any intercompany loans or Indebtedness not otherwise required to be pledged under this Agreement) pursuant to any Euro Security Document (the “</w:t>
      </w:r>
      <w:r>
        <w:rPr>
          <w:rFonts w:ascii="Times New Roman" w:cs="Times New Roman" w:eastAsia="Times New Roman" w:hAnsi="Times New Roman"/>
          <w:sz w:val="18"/>
          <w:szCs w:val="18"/>
          <w:u w:val="single" w:color="auto"/>
          <w:color w:val="auto"/>
        </w:rPr>
        <w:t>Additional Euro Collateral</w:t>
      </w:r>
      <w:r>
        <w:rPr>
          <w:rFonts w:ascii="Times New Roman" w:cs="Times New Roman" w:eastAsia="Times New Roman" w:hAnsi="Times New Roman"/>
          <w:sz w:val="18"/>
          <w:szCs w:val="18"/>
          <w:color w:val="auto"/>
        </w:rPr>
        <w:t>” and together with the Additional U.S. Collateral, the “</w:t>
      </w:r>
      <w:r>
        <w:rPr>
          <w:rFonts w:ascii="Times New Roman" w:cs="Times New Roman" w:eastAsia="Times New Roman" w:hAnsi="Times New Roman"/>
          <w:sz w:val="18"/>
          <w:szCs w:val="18"/>
          <w:u w:val="single" w:color="auto"/>
          <w:color w:val="auto"/>
        </w:rPr>
        <w:t>Additional Collateral</w:t>
      </w:r>
      <w:r>
        <w:rPr>
          <w:rFonts w:ascii="Times New Roman" w:cs="Times New Roman" w:eastAsia="Times New Roman" w:hAnsi="Times New Roman"/>
          <w:sz w:val="18"/>
          <w:szCs w:val="18"/>
          <w:color w:val="auto"/>
        </w:rPr>
        <w:t xml:space="preserve">”),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80" w:firstLine="436"/>
        <w:spacing w:after="0" w:line="266" w:lineRule="auto"/>
        <w:tabs>
          <w:tab w:leader="none" w:pos="68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Collateral Agent and the Euro Collateral Agent are hereby authorized by each U.S. Credit Party to file one or more financing statements or continuation statements or amendments thereto where such filing is necessary or appropriate to perfect the Lien granted pursuant to the U.S. Pledge Agreement, the Euro Pledge Agreement and/or any foreign security document executed by the U.S. Credit Parties.</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agrees not to effect or permit any change with respect to any U.S. Credit Party (i) in its legal name, (ii) in the location of its chief executive office or jurisdiction of organization, (iii) in its identity or corporate structure or (iv) in its organizational identification number unless all filings have been made under the UCC or otherwise that are required in order for the U.S. Collateral Agent or the Euro Collateral Agent to continue at all times following such change to have a valid, legal and perfected first priority security interest in all the Collateral pledged under the Security Documents in effect immediately prior to such change for the benefit of the Secured Creditors, subject to no Liens other than Permitted Liens.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173" w:name="page174"/>
    <w:bookmarkEnd w:id="173"/>
    <w:p>
      <w:pPr>
        <w:ind w:left="700" w:hanging="264"/>
        <w:spacing w:after="0"/>
        <w:tabs>
          <w:tab w:leader="none" w:pos="7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for Additional Security</w:t>
      </w:r>
      <w:r>
        <w:rPr>
          <w:rFonts w:ascii="Times New Roman" w:cs="Times New Roman" w:eastAsia="Times New Roman" w:hAnsi="Times New Roman"/>
          <w:sz w:val="18"/>
          <w:szCs w:val="18"/>
          <w:color w:val="auto"/>
        </w:rPr>
        <w:t xml:space="preserve">. The security interests required to be granted pursuant to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shall be granted pursuant to such security documentation (which shall be subject to the Agreed Guaranty and Security Principles and be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 The Additional Security Documents and other instruments related thereto shall be duly recorded or filed in 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has been complied with.</w:t>
      </w:r>
    </w:p>
    <w:p>
      <w:pPr>
        <w:spacing w:after="0" w:line="19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 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the provisions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are subject to the exceptions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End of Fiscal Years; Fiscal Quarters</w:t>
      </w:r>
      <w:r>
        <w:rPr>
          <w:rFonts w:ascii="Times New Roman" w:cs="Times New Roman" w:eastAsia="Times New Roman" w:hAnsi="Times New Roman"/>
          <w:sz w:val="18"/>
          <w:szCs w:val="18"/>
          <w:color w:val="auto"/>
        </w:rPr>
        <w:t>. Except as otherwise (x) required by any Requirement of Law or to qualify for any exemption therefrom or (y) agreed between Crown Holdings and the Administrative Agent (and in the case of clauses (x) and (y), subject to such adjustments to this Agreement as Crown Holdings and the Administrative Agent shall reasonably agree are necessary or appropriate in connection with such changes (and, notwithstanding anything to the contrary contained herein, the parties hereto hereby authorize Crown Holdings and the Administrative Agent to make any such amendments to this Agreement as they jointly deem necessary or appropriate to give effect to the foregoing)), Crown Holdings will cause each of its and the Borrowers’ annual accounting periods to end on December 31 of each year (each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with quarterly accounting periods ending on March 31, June 30 and September 30, of each Fiscal Year (each a “</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80"/>
          </w:cols>
          <w:pgMar w:left="440" w:top="270" w:right="479" w:bottom="1440" w:gutter="0" w:footer="0" w:header="0"/>
        </w:sectPr>
      </w:pPr>
    </w:p>
    <w:bookmarkStart w:id="174" w:name="page175"/>
    <w:bookmarkEnd w:id="1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7.16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6" w:lineRule="auto"/>
        <w:tabs>
          <w:tab w:leader="none" w:pos="68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furnish to Administrative Agent prompt written notice of any change (i) in any Credit Party’s legal name, (ii) in the location of any Credit Party’s chief executive office or (iii) in any Credit Party’s jurisdiction of organization. Each Credit Party agrees not to 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unless not required under the applicable Security Documents. Each Credit Party also agrees promptly to notify Administrative Agent if any material portion of the Collateral is damaged or destroyed.</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Excluded Companies</w:t>
      </w:r>
      <w:r>
        <w:rPr>
          <w:rFonts w:ascii="Times New Roman" w:cs="Times New Roman" w:eastAsia="Times New Roman" w:hAnsi="Times New Roman"/>
          <w:sz w:val="18"/>
          <w:szCs w:val="18"/>
          <w:color w:val="auto"/>
        </w:rPr>
        <w:t>. Notwithstanding anything to the contrary set forth herein, Crown Holdings shall ensure that each Excluded U.K. Company remains (i) a Dormant Company and shall remain a Dormant Company until such time as it is dissolved in accordance with the laws of England or (ii) a trust company which is involved only in the business of holding assets on behalf of beneficiaries in a trustee relationship, as applicable, and shall continue to exist as a Dormant Company until it is dissolved or act in such capacity and in no other capacity until such time as all of the Obligations hereunder are discharged pursuant to this Agreement.</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Facilities Rating</w:t>
      </w:r>
      <w:r>
        <w:rPr>
          <w:rFonts w:ascii="Times New Roman" w:cs="Times New Roman" w:eastAsia="Times New Roman" w:hAnsi="Times New Roman"/>
          <w:sz w:val="18"/>
          <w:szCs w:val="18"/>
          <w:color w:val="auto"/>
        </w:rPr>
        <w:t>. Crown Holdings shall use its commercially reasonable efforts to provide that the Indebtedness under this Agreement remains rated by each of S&amp;P and Moody’s at all times and without regard to the level of such ratings, and to promptly deliver to Administrative Agent written notice of any change in the rating thereof by S&amp;P or Moody’s.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Release and Reinstatement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73" w:lineRule="auto"/>
        <w:tabs>
          <w:tab w:leader="none" w:pos="685"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171" w:lineRule="exact"/>
        <w:rPr>
          <w:rFonts w:ascii="Times New Roman" w:cs="Times New Roman" w:eastAsia="Times New Roman" w:hAnsi="Times New Roman"/>
          <w:sz w:val="17"/>
          <w:szCs w:val="17"/>
          <w:color w:val="auto"/>
        </w:rPr>
      </w:pPr>
    </w:p>
    <w:p>
      <w:pPr>
        <w:ind w:right="20" w:firstLine="436"/>
        <w:spacing w:after="0" w:line="256" w:lineRule="auto"/>
        <w:tabs>
          <w:tab w:leader="none" w:pos="6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Times New Roman" w:cs="Times New Roman" w:eastAsia="Times New Roman" w:hAnsi="Times New Roman"/>
          <w:sz w:val="18"/>
          <w:szCs w:val="18"/>
          <w:u w:val="single" w:color="auto"/>
          <w:color w:val="auto"/>
        </w:rPr>
        <w:t>Sections 7.14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to the extent applicable to such Collateral) shall be taken within sixty (60) days (or such longer period as agreed to by the Administrative Agent) after such Collateral Reinstatement Event.</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Post-Closing Obligations</w:t>
      </w:r>
      <w:r>
        <w:rPr>
          <w:rFonts w:ascii="Times New Roman" w:cs="Times New Roman" w:eastAsia="Times New Roman" w:hAnsi="Times New Roman"/>
          <w:sz w:val="18"/>
          <w:szCs w:val="18"/>
          <w:color w:val="auto"/>
        </w:rPr>
        <w:t xml:space="preserve">. It shall take all necessary actions to satisfy the items described on </w:t>
      </w:r>
      <w:r>
        <w:rPr>
          <w:rFonts w:ascii="Times New Roman" w:cs="Times New Roman" w:eastAsia="Times New Roman" w:hAnsi="Times New Roman"/>
          <w:sz w:val="18"/>
          <w:szCs w:val="18"/>
          <w:u w:val="single" w:color="auto"/>
          <w:color w:val="auto"/>
        </w:rPr>
        <w:t>Schedule 7.20</w:t>
      </w:r>
      <w:r>
        <w:rPr>
          <w:rFonts w:ascii="Times New Roman" w:cs="Times New Roman" w:eastAsia="Times New Roman" w:hAnsi="Times New Roman"/>
          <w:sz w:val="18"/>
          <w:szCs w:val="18"/>
          <w:color w:val="auto"/>
        </w:rPr>
        <w:t xml:space="preserve"> within the applicable period of time specified in such schedule (or such longer period as the Administrative Agent may agree in its sole discretion).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40" w:top="270" w:right="479" w:bottom="1440" w:gutter="0" w:footer="0" w:header="0"/>
        </w:sectPr>
      </w:pPr>
    </w:p>
    <w:bookmarkStart w:id="175" w:name="page176"/>
    <w:bookmarkEnd w:id="17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jc w:val="both"/>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From and after the Effective Date, each Credit Party, jointly and severally, hereby agrees that, so long as (a) any of the Commitments remain in effect, (b) any Loan (other than any Unasserted Contingent Obligations) remains outstanding and unpaid, (c) any Letter of Credit has not (w) expired,</w:t>
      </w:r>
    </w:p>
    <w:p>
      <w:pPr>
        <w:spacing w:after="0" w:line="1" w:lineRule="exact"/>
        <w:rPr>
          <w:sz w:val="20"/>
          <w:szCs w:val="20"/>
          <w:color w:val="auto"/>
        </w:rPr>
      </w:pPr>
    </w:p>
    <w:p>
      <w:pPr>
        <w:ind w:left="264" w:hanging="264"/>
        <w:spacing w:after="0"/>
        <w:tabs>
          <w:tab w:leader="none" w:pos="2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terminated, (y) been cash collateralized or (z) been backstopped in a manner satisfactory to the relevant Facing Agent in its sole discretion,</w:t>
      </w:r>
    </w:p>
    <w:p>
      <w:pPr>
        <w:spacing w:after="0" w:line="9" w:lineRule="exact"/>
        <w:rPr>
          <w:rFonts w:ascii="Times New Roman" w:cs="Times New Roman" w:eastAsia="Times New Roman" w:hAnsi="Times New Roman"/>
          <w:sz w:val="18"/>
          <w:szCs w:val="18"/>
          <w:color w:val="auto"/>
        </w:rPr>
      </w:pPr>
    </w:p>
    <w:p>
      <w:pPr>
        <w:ind w:left="4" w:right="200" w:hanging="4"/>
        <w:spacing w:after="0" w:line="260" w:lineRule="auto"/>
        <w:tabs>
          <w:tab w:leader="none" w:pos="25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Drawing remains outstanding and unpaid or (e) any other Obligation (other than any Unasserted Contingent Obligations or obligations and liabilities under any Hedging Agreement) is owing to any Lender or Administrative Agent hereunder, that: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Indebtedness; Certain Equity Securities.</w:t>
      </w:r>
    </w:p>
    <w:p>
      <w:pPr>
        <w:spacing w:after="0" w:line="225" w:lineRule="exact"/>
        <w:rPr>
          <w:sz w:val="20"/>
          <w:szCs w:val="20"/>
          <w:color w:val="auto"/>
        </w:rPr>
      </w:pPr>
    </w:p>
    <w:p>
      <w:pPr>
        <w:ind w:left="4" w:right="500" w:firstLine="436"/>
        <w:spacing w:after="0" w:line="282" w:lineRule="auto"/>
        <w:tabs>
          <w:tab w:leader="none" w:pos="68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not, and will not permit any Subsidiary to create, incur, assume or permit to exist (including by way of Guarantee Obligations) any Indebtedness, except:</w:t>
      </w:r>
    </w:p>
    <w:p>
      <w:pPr>
        <w:spacing w:after="0" w:line="161"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08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and outstanding under the Loan Documents, including, without limitation, Obligations incurred under Additional Facilities created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obligations incurred pursuant to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any extension of the Obligations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44" w:firstLine="419"/>
        <w:spacing w:after="0" w:line="266" w:lineRule="auto"/>
        <w:tabs>
          <w:tab w:leader="none" w:pos="113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Uncommitted Short Term Lines of Credit, the principal amount of such Indebtedness not to exceed in the aggregate at any time outstanding the greater of (1) the Dollar Equivalent of $435,000,000 and (2) 3.0% of the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44" w:right="300" w:firstLine="419"/>
        <w:spacing w:after="0" w:line="282" w:lineRule="auto"/>
        <w:tabs>
          <w:tab w:leader="none" w:pos="118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the Senior Notes, including any Guarantee Obligations in respect thereof, and any Permitted Refinancing Indebtedness thereof;</w:t>
      </w:r>
    </w:p>
    <w:p>
      <w:pPr>
        <w:spacing w:after="0" w:line="161" w:lineRule="exact"/>
        <w:rPr>
          <w:rFonts w:ascii="Times New Roman" w:cs="Times New Roman" w:eastAsia="Times New Roman" w:hAnsi="Times New Roman"/>
          <w:sz w:val="18"/>
          <w:szCs w:val="18"/>
          <w:color w:val="auto"/>
        </w:rPr>
      </w:pPr>
    </w:p>
    <w:p>
      <w:pPr>
        <w:ind w:left="444" w:right="300" w:firstLine="419"/>
        <w:spacing w:after="0" w:line="266" w:lineRule="auto"/>
        <w:tabs>
          <w:tab w:leader="none" w:pos="117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the Debentures, including any Guarantee Obligations in respect thereof, in each case, existing on the Effective Date or required to be incurred after the Effective Date pursuant to the terms of the documents governing such Indebtedness, and any Permitted Refinancing Indebtedness thereof;</w:t>
      </w:r>
    </w:p>
    <w:p>
      <w:pPr>
        <w:spacing w:after="0" w:line="17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17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Remain Outstanding (other than Indebtedness under </w:t>
      </w:r>
      <w:r>
        <w:rPr>
          <w:rFonts w:ascii="Times New Roman" w:cs="Times New Roman" w:eastAsia="Times New Roman" w:hAnsi="Times New Roman"/>
          <w:sz w:val="18"/>
          <w:szCs w:val="18"/>
          <w:u w:val="single" w:color="auto"/>
          <w:color w:val="auto"/>
        </w:rPr>
        <w:t>Sections 8.1(a)(iii)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in each case up to the amounts set forth on the applicable </w:t>
      </w:r>
      <w:r>
        <w:rPr>
          <w:rFonts w:ascii="Times New Roman" w:cs="Times New Roman" w:eastAsia="Times New Roman" w:hAnsi="Times New Roman"/>
          <w:sz w:val="18"/>
          <w:szCs w:val="18"/>
          <w:u w:val="single" w:color="auto"/>
          <w:color w:val="auto"/>
        </w:rPr>
        <w:t>Schedule 6.5(b)</w:t>
      </w:r>
      <w:r>
        <w:rPr>
          <w:rFonts w:ascii="Times New Roman" w:cs="Times New Roman" w:eastAsia="Times New Roman" w:hAnsi="Times New Roman"/>
          <w:sz w:val="18"/>
          <w:szCs w:val="18"/>
          <w:color w:val="auto"/>
        </w:rPr>
        <w:t xml:space="preserve"> if required to be disclosed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and any Permitted Refinancing Indebtedness thereof;</w:t>
      </w:r>
    </w:p>
    <w:p>
      <w:pPr>
        <w:spacing w:after="0" w:line="175"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22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(including Indebtedness outstanding and available as of the Effective Date) under one or more Permitted Receivables or Factoring Financings (other than Indebtedness incurred under </w:t>
      </w:r>
      <w:r>
        <w:rPr>
          <w:rFonts w:ascii="Times New Roman" w:cs="Times New Roman" w:eastAsia="Times New Roman" w:hAnsi="Times New Roman"/>
          <w:sz w:val="18"/>
          <w:szCs w:val="18"/>
          <w:u w:val="single" w:color="auto"/>
          <w:color w:val="auto"/>
        </w:rPr>
        <w:t>Section 8.1(a)(vi))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Permitted Guarantee Obligations;</w:t>
      </w:r>
    </w:p>
    <w:p>
      <w:pPr>
        <w:spacing w:after="0" w:line="225"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(1) the financing of insurance premiums, (2) take-or-pay obligations contained in supply arrangements and/or</w:t>
      </w:r>
    </w:p>
    <w:p>
      <w:pPr>
        <w:spacing w:after="0" w:line="27" w:lineRule="exact"/>
        <w:rPr>
          <w:rFonts w:ascii="Times New Roman" w:cs="Times New Roman" w:eastAsia="Times New Roman" w:hAnsi="Times New Roman"/>
          <w:sz w:val="18"/>
          <w:szCs w:val="18"/>
          <w:color w:val="auto"/>
        </w:rPr>
      </w:pPr>
    </w:p>
    <w:p>
      <w:pPr>
        <w:ind w:left="444" w:right="6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obligations to reacquire assets or inventory in connection with customer financing arrangements, in each case, in the ordinary course of business;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4"/>
          </w:cols>
          <w:pgMar w:left="436" w:top="266" w:right="439" w:bottom="1440" w:gutter="0" w:footer="0" w:header="0"/>
        </w:sectPr>
      </w:pPr>
    </w:p>
    <w:bookmarkStart w:id="176" w:name="page177"/>
    <w:bookmarkEnd w:id="176"/>
    <w:p>
      <w:pPr>
        <w:ind w:left="4" w:right="40" w:firstLine="419"/>
        <w:spacing w:after="0" w:line="261" w:lineRule="auto"/>
        <w:tabs>
          <w:tab w:leader="none" w:pos="68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Indebtedness of any Credit Party to any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owed by a Subsidiary Credit Party of U.S. Borrower or U.S. Borrower to a Subsidiary Credit Party of European Borrower or European Borrower shall be subordinated to the U.S. Obligations (but only to the extent permitted by applicable law) in a manner reasonably acceptable to Administrative Agent; and (b) Indebtedness of any Subsidiary that is not a Credit Party owed to another Subsidiary that is not a Credit Party;</w:t>
      </w:r>
    </w:p>
    <w:p>
      <w:pPr>
        <w:spacing w:after="0" w:line="179" w:lineRule="exact"/>
        <w:rPr>
          <w:rFonts w:ascii="Times New Roman" w:cs="Times New Roman" w:eastAsia="Times New Roman" w:hAnsi="Times New Roman"/>
          <w:sz w:val="18"/>
          <w:szCs w:val="18"/>
          <w:color w:val="auto"/>
        </w:rPr>
      </w:pPr>
    </w:p>
    <w:p>
      <w:pPr>
        <w:ind w:left="4" w:firstLine="419"/>
        <w:spacing w:after="0" w:line="261" w:lineRule="auto"/>
        <w:tabs>
          <w:tab w:leader="none" w:pos="73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Intercompany Indebtedness of any Credit Party owing to any Subsidiary and/or of any Subsidiary owing to any Credit Party or any other Subsidiary, to the extent permitted by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179"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Hedging Agreements that are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4" w:right="60" w:firstLine="419"/>
        <w:spacing w:after="0" w:line="252" w:lineRule="auto"/>
        <w:tabs>
          <w:tab w:leader="none" w:pos="83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Indebtedness incurred to finance the design, development, acquisition, construction, installation, repair, lease, or improvement of any property (or Indebtedness incurred to finance the design, development, 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Dollar Equivalent of the aggregate outstanding principal amount of such Indebtedness together with the Dollar Equivalent of Indebtedness permitted to be outstanding pursuant to </w:t>
      </w:r>
      <w:r>
        <w:rPr>
          <w:rFonts w:ascii="Times New Roman" w:cs="Times New Roman" w:eastAsia="Times New Roman" w:hAnsi="Times New Roman"/>
          <w:sz w:val="18"/>
          <w:szCs w:val="18"/>
          <w:u w:val="single" w:color="auto"/>
          <w:color w:val="auto"/>
        </w:rPr>
        <w:t>Section 8.1(a)(xiii)(2))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w:t>
      </w:r>
    </w:p>
    <w:p>
      <w:pPr>
        <w:spacing w:after="0" w:line="6" w:lineRule="exact"/>
        <w:rPr>
          <w:rFonts w:ascii="Times New Roman" w:cs="Times New Roman" w:eastAsia="Times New Roman" w:hAnsi="Times New Roman"/>
          <w:sz w:val="18"/>
          <w:szCs w:val="18"/>
          <w:color w:val="auto"/>
        </w:rPr>
      </w:pPr>
    </w:p>
    <w:p>
      <w:pPr>
        <w:ind w:left="4" w:right="100" w:hanging="4"/>
        <w:spacing w:after="0" w:line="252" w:lineRule="auto"/>
        <w:tabs>
          <w:tab w:leader="none" w:pos="398" w:val="left"/>
        </w:tabs>
        <w:numPr>
          <w:ilvl w:val="0"/>
          <w:numId w:val="2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not exceed the Debt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Unmatured Event of Default or Event of Default shall 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Capitalized Lease Obligations and any replacement, renewal, refinancing, extension, exchange, defeasance, restructuring, refunding, repayment, amendment, restatement, or supplementation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incurred and outstanding under this </w:t>
      </w:r>
      <w:r>
        <w:rPr>
          <w:rFonts w:ascii="Times New Roman" w:cs="Times New Roman" w:eastAsia="Times New Roman" w:hAnsi="Times New Roman"/>
          <w:sz w:val="18"/>
          <w:szCs w:val="18"/>
          <w:u w:val="single" w:color="auto"/>
          <w:color w:val="auto"/>
        </w:rPr>
        <w:t>clause (xiii)(2)</w:t>
      </w:r>
      <w:r>
        <w:rPr>
          <w:rFonts w:ascii="Times New Roman" w:cs="Times New Roman" w:eastAsia="Times New Roman" w:hAnsi="Times New Roman"/>
          <w:sz w:val="18"/>
          <w:szCs w:val="18"/>
          <w:color w:val="auto"/>
        </w:rPr>
        <w:t xml:space="preserve">, together with Indebtedness incurred and outstanding under </w:t>
      </w:r>
      <w:r>
        <w:rPr>
          <w:rFonts w:ascii="Times New Roman" w:cs="Times New Roman" w:eastAsia="Times New Roman" w:hAnsi="Times New Roman"/>
          <w:sz w:val="18"/>
          <w:szCs w:val="18"/>
          <w:u w:val="single" w:color="auto"/>
          <w:color w:val="auto"/>
        </w:rPr>
        <w:t>clauses (xiii)(1)</w:t>
      </w:r>
      <w:r>
        <w:rPr>
          <w:rFonts w:ascii="Times New Roman" w:cs="Times New Roman" w:eastAsia="Times New Roman" w:hAnsi="Times New Roman"/>
          <w:sz w:val="18"/>
          <w:szCs w:val="18"/>
          <w:color w:val="auto"/>
        </w:rPr>
        <w:t xml:space="preserve">, (xiv) and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does not exceed the Debt Basket Amount;</w:t>
      </w:r>
    </w:p>
    <w:p>
      <w:pPr>
        <w:spacing w:after="0" w:line="188" w:lineRule="exact"/>
        <w:rPr>
          <w:rFonts w:ascii="Times New Roman" w:cs="Times New Roman" w:eastAsia="Times New Roman" w:hAnsi="Times New Roman"/>
          <w:sz w:val="18"/>
          <w:szCs w:val="18"/>
          <w:u w:val="single" w:color="auto"/>
          <w:color w:val="auto"/>
        </w:rPr>
      </w:pPr>
    </w:p>
    <w:p>
      <w:pPr>
        <w:ind w:left="4" w:right="160" w:firstLine="419"/>
        <w:spacing w:after="0" w:line="281" w:lineRule="auto"/>
        <w:tabs>
          <w:tab w:leader="none" w:pos="821"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Indebtedness of any Subsidiary of Crown Holdings assumed in connection with a Permitted Acquisition or other permitted Investment and (2) any Permitted Refinancing Indebtedness thereof, so long as (a) such Indebtedness was not issued or created in contemplation of such acquisition and (b) the aggregate principal amount of Indebtedness incurred and outstanding under this </w:t>
      </w:r>
      <w:r>
        <w:rPr>
          <w:rFonts w:ascii="Times New Roman" w:cs="Times New Roman" w:eastAsia="Times New Roman" w:hAnsi="Times New Roman"/>
          <w:sz w:val="17"/>
          <w:szCs w:val="17"/>
          <w:u w:val="single" w:color="auto"/>
          <w:color w:val="auto"/>
        </w:rPr>
        <w:t>clause (xiv)</w:t>
      </w:r>
      <w:r>
        <w:rPr>
          <w:rFonts w:ascii="Times New Roman" w:cs="Times New Roman" w:eastAsia="Times New Roman" w:hAnsi="Times New Roman"/>
          <w:sz w:val="17"/>
          <w:szCs w:val="17"/>
          <w:color w:val="auto"/>
        </w:rPr>
        <w:t xml:space="preserve">, together with Indebtedness incurred and outstanding under </w:t>
      </w:r>
      <w:r>
        <w:rPr>
          <w:rFonts w:ascii="Times New Roman" w:cs="Times New Roman" w:eastAsia="Times New Roman" w:hAnsi="Times New Roman"/>
          <w:sz w:val="17"/>
          <w:szCs w:val="17"/>
          <w:u w:val="single" w:color="auto"/>
          <w:color w:val="auto"/>
        </w:rPr>
        <w:t>clauses (xiii)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(xvi)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does not exceed the Debt Basket Amount;</w:t>
      </w:r>
    </w:p>
    <w:p>
      <w:pPr>
        <w:spacing w:after="0" w:line="9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564"/>
          </w:cols>
          <w:pgMar w:left="876" w:top="270" w:right="459" w:bottom="1440" w:gutter="0" w:footer="0" w:header="0"/>
        </w:sectPr>
      </w:pPr>
    </w:p>
    <w:bookmarkStart w:id="177" w:name="page178"/>
    <w:bookmarkEnd w:id="177"/>
    <w:p>
      <w:pPr>
        <w:ind w:right="160" w:firstLine="419"/>
        <w:spacing w:after="0" w:line="266" w:lineRule="auto"/>
        <w:tabs>
          <w:tab w:leader="none" w:pos="7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Indebtedness in respect of any Credit Party or Subsidiary incorporated in The Netherlands arising under a declaration of joint and several liability used for the purposes of section 2:403 Dutch Civil Code (and any residual liability under such declaration arising pursuant to section 2:404(2) Dutch Civil Code);</w:t>
      </w:r>
    </w:p>
    <w:p>
      <w:pPr>
        <w:spacing w:after="0" w:line="175" w:lineRule="exact"/>
        <w:rPr>
          <w:rFonts w:ascii="Times New Roman" w:cs="Times New Roman" w:eastAsia="Times New Roman" w:hAnsi="Times New Roman"/>
          <w:sz w:val="18"/>
          <w:szCs w:val="18"/>
          <w:color w:val="auto"/>
        </w:rPr>
      </w:pPr>
    </w:p>
    <w:p>
      <w:pPr>
        <w:ind w:right="240" w:firstLine="419"/>
        <w:spacing w:after="0" w:line="266" w:lineRule="auto"/>
        <w:tabs>
          <w:tab w:leader="none" w:pos="8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sale and leaseback transactions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provided that the aggregate principal amount of Indebtedness incurred pursuant to this clause (xvi), together with Indebtedness incurred and outstanding under clauses (xiii) and (xiv) of Section 8.1(a) does not exceed the Debt Basket Amount;</w:t>
      </w:r>
    </w:p>
    <w:p>
      <w:pPr>
        <w:spacing w:after="0" w:line="175" w:lineRule="exact"/>
        <w:rPr>
          <w:rFonts w:ascii="Times New Roman" w:cs="Times New Roman" w:eastAsia="Times New Roman" w:hAnsi="Times New Roman"/>
          <w:sz w:val="18"/>
          <w:szCs w:val="18"/>
          <w:color w:val="auto"/>
        </w:rPr>
      </w:pPr>
    </w:p>
    <w:p>
      <w:pPr>
        <w:ind w:firstLine="419"/>
        <w:spacing w:after="0" w:line="261" w:lineRule="auto"/>
        <w:tabs>
          <w:tab w:leader="none" w:pos="8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obligations (including obligations in respect of letters of credit for the benefit) of Crown Holdings or its Subsidiaries in respect of worker’s compensation, other types of social security benefits, pension obligations, vacation pay, unemployment obligations (including premiums related thereto), health, disability or other employee benefits or property, casualty or liability insurance or self-insurance and similar obligations;</w:t>
      </w:r>
    </w:p>
    <w:p>
      <w:pPr>
        <w:spacing w:after="0" w:line="179" w:lineRule="exact"/>
        <w:rPr>
          <w:rFonts w:ascii="Times New Roman" w:cs="Times New Roman" w:eastAsia="Times New Roman" w:hAnsi="Times New Roman"/>
          <w:sz w:val="18"/>
          <w:szCs w:val="18"/>
          <w:color w:val="auto"/>
        </w:rPr>
      </w:pPr>
    </w:p>
    <w:p>
      <w:pPr>
        <w:ind w:right="20" w:firstLine="419"/>
        <w:spacing w:after="0" w:line="255" w:lineRule="auto"/>
        <w:tabs>
          <w:tab w:leader="none" w:pos="9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(including obligations in respect of letters of credit for the benefit of) Crown Holdings or its Subsidiaries in respect of (A) bid bonds, appeal bonds and similar obligations and commercial and trade-related letters of credit (including reimbursement 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 provided in the ordinary course of business, including those incurred to secure health, safety and environmental obligations in the ordinary course of business;</w:t>
      </w:r>
    </w:p>
    <w:p>
      <w:pPr>
        <w:spacing w:after="0" w:line="188" w:lineRule="exact"/>
        <w:rPr>
          <w:rFonts w:ascii="Times New Roman" w:cs="Times New Roman" w:eastAsia="Times New Roman" w:hAnsi="Times New Roman"/>
          <w:sz w:val="18"/>
          <w:szCs w:val="18"/>
          <w:color w:val="auto"/>
        </w:rPr>
      </w:pPr>
    </w:p>
    <w:p>
      <w:pPr>
        <w:ind w:right="460" w:firstLine="419"/>
        <w:spacing w:after="0" w:line="261" w:lineRule="auto"/>
        <w:tabs>
          <w:tab w:leader="none" w:pos="8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of Crown Holdings or any of its Subsidiaries providing for indemnification, adjustment of purchase price, holdback obligations, earn-out obligations, seller notes or contingent deferred purchase price obligations, working capital adjustments, non-compete, consulting and other or similar obligations, in each case, incurred or assumed in connection with a Permitted Acquisition, any other Investment or the disposition of any business, assets or a Subsidiary;</w:t>
      </w:r>
    </w:p>
    <w:p>
      <w:pPr>
        <w:spacing w:after="0" w:line="179" w:lineRule="exact"/>
        <w:rPr>
          <w:rFonts w:ascii="Times New Roman" w:cs="Times New Roman" w:eastAsia="Times New Roman" w:hAnsi="Times New Roman"/>
          <w:sz w:val="18"/>
          <w:szCs w:val="18"/>
          <w:color w:val="auto"/>
        </w:rPr>
      </w:pPr>
    </w:p>
    <w:p>
      <w:pPr>
        <w:ind w:right="80" w:firstLine="419"/>
        <w:spacing w:after="0" w:line="282" w:lineRule="auto"/>
        <w:tabs>
          <w:tab w:leader="none" w:pos="7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and surety bonds and completion guarantees provided by Crown Holdings and its Subsidiaries in the ordinary course of business;</w:t>
      </w:r>
    </w:p>
    <w:p>
      <w:pPr>
        <w:spacing w:after="0" w:line="161" w:lineRule="exact"/>
        <w:rPr>
          <w:rFonts w:ascii="Times New Roman" w:cs="Times New Roman" w:eastAsia="Times New Roman" w:hAnsi="Times New Roman"/>
          <w:sz w:val="18"/>
          <w:szCs w:val="18"/>
          <w:color w:val="auto"/>
        </w:rPr>
      </w:pPr>
    </w:p>
    <w:p>
      <w:pPr>
        <w:ind w:right="780" w:firstLine="419"/>
        <w:spacing w:after="0" w:line="282" w:lineRule="auto"/>
        <w:tabs>
          <w:tab w:leader="none" w:pos="8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against insufficient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extinguished within ten Business Days of incurrence;</w:t>
      </w:r>
    </w:p>
    <w:p>
      <w:pPr>
        <w:spacing w:after="0" w:line="161" w:lineRule="exact"/>
        <w:rPr>
          <w:rFonts w:ascii="Times New Roman" w:cs="Times New Roman" w:eastAsia="Times New Roman" w:hAnsi="Times New Roman"/>
          <w:sz w:val="18"/>
          <w:szCs w:val="18"/>
          <w:color w:val="auto"/>
        </w:rPr>
      </w:pPr>
    </w:p>
    <w:p>
      <w:pPr>
        <w:ind w:right="20" w:firstLine="419"/>
        <w:spacing w:after="0" w:line="258" w:lineRule="auto"/>
        <w:tabs>
          <w:tab w:leader="none" w:pos="8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commercial credit cards, stored value cards, purchasing cards, treasury, depositary and cash 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183"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9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Euro Credit Party to any other Non-U.S. Subsidiary that is not a Credit Party incurred in the ordinary course of business consistent with past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Indebtedness in excess of $250,000,000 is outstanding at any time, Indebtedness representing such excess shall be subordinated to the Euro Obligations;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540"/>
          </w:cols>
          <w:pgMar w:left="880" w:top="270" w:right="479" w:bottom="1440" w:gutter="0" w:footer="0" w:header="0"/>
        </w:sectPr>
      </w:pPr>
    </w:p>
    <w:bookmarkStart w:id="178" w:name="page179"/>
    <w:bookmarkEnd w:id="178"/>
    <w:p>
      <w:pPr>
        <w:ind w:left="4" w:right="320" w:firstLine="419"/>
        <w:spacing w:after="0" w:line="282" w:lineRule="auto"/>
        <w:tabs>
          <w:tab w:leader="none" w:pos="91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Subsidiaries that are not Credit Parties to Credit Parties issued solely as consideration for asset sales permitted by </w:t>
      </w:r>
      <w:r>
        <w:rPr>
          <w:rFonts w:ascii="Times New Roman" w:cs="Times New Roman" w:eastAsia="Times New Roman" w:hAnsi="Times New Roman"/>
          <w:sz w:val="18"/>
          <w:szCs w:val="18"/>
          <w:u w:val="single" w:color="auto"/>
          <w:color w:val="auto"/>
        </w:rPr>
        <w:t>Section 8.5(k)</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86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(including Guarantee Obligations incurred in respect thereof) consisting of unsecured promissory notes issued by any Credit Party to any current or former director, officer, employee, member of management, manager or consultant of Crown Holdings, any Credit Party or any Subsidiary to finance the purchase or redemption of Capital Stock of Crown Holdings permitted by </w:t>
      </w:r>
      <w:r>
        <w:rPr>
          <w:rFonts w:ascii="Times New Roman" w:cs="Times New Roman" w:eastAsia="Times New Roman" w:hAnsi="Times New Roman"/>
          <w:sz w:val="18"/>
          <w:szCs w:val="18"/>
          <w:u w:val="single" w:color="auto"/>
          <w:color w:val="auto"/>
        </w:rPr>
        <w:t>Section 8.8(e)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419"/>
        <w:spacing w:after="0" w:line="281" w:lineRule="auto"/>
        <w:tabs>
          <w:tab w:leader="none" w:pos="911"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Crown Holdings in the form of Disqualified Preferred Stock in an aggregate amount at any time outstanding not to exceed the greater of (1) $290,000,000 and (2) 2.0% of Consolidated Total Assets as set forth in the financial statements last delivered by Crown Holdings pursuant to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any replacement, renewal, refinancing, extension, defeasance, restructuring, refunding, repayment, amendment, restatement, supplementation, modification or exchange of such Indebtedness that satisfies the provisions of this </w:t>
      </w:r>
      <w:r>
        <w:rPr>
          <w:rFonts w:ascii="Times New Roman" w:cs="Times New Roman" w:eastAsia="Times New Roman" w:hAnsi="Times New Roman"/>
          <w:sz w:val="17"/>
          <w:szCs w:val="17"/>
          <w:u w:val="single" w:color="auto"/>
          <w:color w:val="auto"/>
        </w:rPr>
        <w:t>Section 8.1(a)(xxvi)</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4" w:right="180" w:firstLine="419"/>
        <w:spacing w:after="0" w:line="266" w:lineRule="auto"/>
        <w:tabs>
          <w:tab w:leader="none" w:pos="96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European Borrower Debt (including any Permitted Refinancing Indebtedness of such Indebtedness) in an aggregate principal amount not to exceed €500,000,000 at any time, the net proceeds of which are used to finance a Permitted Acquisition (and to pay fees and expenses related thereto);</w:t>
      </w:r>
    </w:p>
    <w:p>
      <w:pPr>
        <w:spacing w:after="0" w:line="175"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101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evidenced by one or more letter of credit facilities and/or one or more bank guarantees (and reimbursement obligations in connection with such letter of credit facilities and/or bank guarantees) in an aggregate undrawn face amount and any unreimbursed obligations in respect thereof at any time outstanding not to exceed the greater of (1) $290,000,000 and (2) 2.0%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911"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Permitted Ratio Debt (including any Permitted Refinancing Indebtedness of such Indebtedness) not otherwise permitted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as of the date on which such Indebtedness is incurred or created and after giving effect to the incurrence of such Permitted Ratio Debt on a Pro Forma Basis for the period of four Fiscal Quarters for which financial statements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immediately preceding the date on which such Permitted Ratio Debt is incurred or created, (i) no Event of Default would exist hereunder and (ii) the Total Leverage Ratio shall not be greater than 4.50 to 1.00 (or 5.00 to 1.00 during any Increase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Indebtedness incurred by Subsidiaries that are not Credit Parties pursuant to this clause (xxix) and clause (xxx) below shall not exceed the greater of (1) $1,000,000,000 and</w:t>
      </w:r>
    </w:p>
    <w:p>
      <w:pPr>
        <w:spacing w:after="0" w:line="4" w:lineRule="exact"/>
        <w:rPr>
          <w:rFonts w:ascii="Times New Roman" w:cs="Times New Roman" w:eastAsia="Times New Roman" w:hAnsi="Times New Roman"/>
          <w:sz w:val="17"/>
          <w:szCs w:val="17"/>
          <w:color w:val="auto"/>
        </w:rPr>
      </w:pPr>
    </w:p>
    <w:p>
      <w:pPr>
        <w:ind w:left="4" w:right="140" w:hanging="4"/>
        <w:spacing w:after="0" w:line="253" w:lineRule="auto"/>
        <w:tabs>
          <w:tab w:leader="none" w:pos="2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if the Total Leverage Ratio is less than or equal to 3.50 to 1.00 at the time of incurrence, the greater of (A) $1,500,000,000 and (B) 15.0%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any time outstanding);</w:t>
      </w:r>
    </w:p>
    <w:p>
      <w:pPr>
        <w:spacing w:after="0" w:line="188"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86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(including any Permitted Refinancing Indebtedness of such Indebtedness) of Crown Holdings or any of its Subsidiaries incurred after the Effective Date in an aggregate principal amount not exceeding the greater of (1) $1,500,000,000 and (2) 15.0% of Consolidated Total Assets as set forth in the financial statements last delivered by Crown Holdings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564"/>
          </w:cols>
          <w:pgMar w:left="876" w:top="270" w:right="459" w:bottom="1440" w:gutter="0" w:footer="0" w:header="0"/>
        </w:sectPr>
      </w:pPr>
    </w:p>
    <w:bookmarkStart w:id="179" w:name="page180"/>
    <w:bookmarkEnd w:id="179"/>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if the Total Leverage Ratio is less than or equal to 3.50 to 1.00, the greater of (x) $2,000,000,000 and (y) 20.0%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Indebtedness incurred by Subsidiaries that are not Credit Parties pursuant to this clause (xxx) and clause (xxix) above shall not exceed the greater of (A) $1,000,000,000 and (B) 10.0%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if the Total Leverage Ratio is less than 3.50 to 1.00 at the time of incurrence, the greater of (I) $1,500,000,000 and (II) 15.0%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any time outstanding;</w:t>
      </w:r>
    </w:p>
    <w:p>
      <w:pPr>
        <w:spacing w:after="0" w:line="189" w:lineRule="exact"/>
        <w:rPr>
          <w:sz w:val="20"/>
          <w:szCs w:val="20"/>
          <w:color w:val="auto"/>
        </w:rPr>
      </w:pPr>
    </w:p>
    <w:p>
      <w:pPr>
        <w:ind w:left="1340" w:hanging="481"/>
        <w:spacing w:after="0"/>
        <w:tabs>
          <w:tab w:leader="none" w:pos="1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as a result of the endorsement in the ordinary course of business of negotiable instruments in the course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w:t>
      </w:r>
    </w:p>
    <w:p>
      <w:pPr>
        <w:spacing w:after="0" w:line="206" w:lineRule="exact"/>
        <w:rPr>
          <w:rFonts w:ascii="Times New Roman" w:cs="Times New Roman" w:eastAsia="Times New Roman" w:hAnsi="Times New Roman"/>
          <w:sz w:val="18"/>
          <w:szCs w:val="18"/>
          <w:color w:val="auto"/>
        </w:rPr>
      </w:pPr>
    </w:p>
    <w:p>
      <w:pPr>
        <w:ind w:left="1400" w:hanging="541"/>
        <w:spacing w:after="0"/>
        <w:tabs>
          <w:tab w:leader="none" w:pos="14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40" w:right="120" w:firstLine="419"/>
        <w:spacing w:after="0" w:line="312" w:lineRule="auto"/>
        <w:tabs>
          <w:tab w:leader="none" w:pos="1448"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139" w:lineRule="exact"/>
        <w:rPr>
          <w:rFonts w:ascii="Times New Roman" w:cs="Times New Roman" w:eastAsia="Times New Roman" w:hAnsi="Times New Roman"/>
          <w:sz w:val="17"/>
          <w:szCs w:val="17"/>
          <w:color w:val="auto"/>
        </w:rPr>
      </w:pPr>
    </w:p>
    <w:p>
      <w:pPr>
        <w:ind w:left="440" w:right="260" w:firstLine="419"/>
        <w:spacing w:after="0" w:line="282" w:lineRule="auto"/>
        <w:tabs>
          <w:tab w:leader="none" w:pos="143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16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3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175"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43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 incurred as a result of a redesignation pursuant to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(ii) any Permitted Refinancing Indebtedness in respect thereof;</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if all or any portion of any item of Indebtedness would be permitted to be incurred, created or assumed pursuant to clause (xxix) above, such item of Indebtedness (or the relevant portion thereof) shall be deemed to have been incurred, created or assumed in reliance on clause (xxix) above prior and without giving effect to the other clauses, and any substantially concurrent incurrence or series of related incurrences of Indebtedness incurred pursuant to any clause other than clause (xxix) (other than any Indebtedness incurred in reliance on a Total First Lien Leverage Ratio, Total Leverage Ratio or Total Secured Leverage Ratio) above shall not be given pro forma e</w:t>
      </w:r>
      <w:r>
        <w:rPr>
          <w:rFonts w:ascii="Arial" w:cs="Arial" w:eastAsia="Arial" w:hAnsi="Arial"/>
          <w:sz w:val="18"/>
          <w:szCs w:val="18"/>
          <w:color w:val="auto"/>
        </w:rPr>
        <w:t>ﬀ</w:t>
      </w:r>
      <w:r>
        <w:rPr>
          <w:rFonts w:ascii="Times New Roman" w:cs="Times New Roman" w:eastAsia="Times New Roman" w:hAnsi="Times New Roman"/>
          <w:sz w:val="18"/>
          <w:szCs w:val="18"/>
          <w:color w:val="auto"/>
        </w:rPr>
        <w:t xml:space="preserve">ect for purposes of determining the Total Leverage Ratio with respect to any incurrence under clause (xxix). Without limiting the foregoing, in the event that an item of proposed Indebtedness meets the criteria of more than one of the categories of permitted Indebtedness described in clauses (i) through (xxxvi) above, Crown Holdings, in its sole discretion, will be permitted to classify such item of Indebtedness on the date of its incurrence, creation or assumption or later reclassify such item of Indebtedness, in any manner that complies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so long as such Indebtedness (or any portion thereof) is permitted to be incurred, created or assumed pursuant to such provision at the time of reclassification. Notwithstanding the foregoing, Indebtedness incurred, created or assumed (a) under the Loan Documents (including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80" w:name="page181"/>
    <w:bookmarkEnd w:id="18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of any Additional Facility, Replacement Revolving Commitments, Replacement Revolving Loans, Replacement Term Commitments and Replacement Term Loans and any other Obligations incurred, created or assumed under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any extension thereof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only be classified as incurred, created or assumed under </w:t>
      </w:r>
      <w:r>
        <w:rPr>
          <w:rFonts w:ascii="Times New Roman" w:cs="Times New Roman" w:eastAsia="Times New Roman" w:hAnsi="Times New Roman"/>
          <w:sz w:val="18"/>
          <w:szCs w:val="18"/>
          <w:u w:val="single" w:color="auto"/>
          <w:color w:val="auto"/>
        </w:rPr>
        <w:t>Section 8.1(a)(i)</w:t>
      </w:r>
      <w:r>
        <w:rPr>
          <w:rFonts w:ascii="Times New Roman" w:cs="Times New Roman" w:eastAsia="Times New Roman" w:hAnsi="Times New Roman"/>
          <w:sz w:val="18"/>
          <w:szCs w:val="18"/>
          <w:color w:val="auto"/>
        </w:rPr>
        <w:t xml:space="preserve">, (b) pursuant to </w:t>
      </w:r>
      <w:r>
        <w:rPr>
          <w:rFonts w:ascii="Times New Roman" w:cs="Times New Roman" w:eastAsia="Times New Roman" w:hAnsi="Times New Roman"/>
          <w:sz w:val="18"/>
          <w:szCs w:val="18"/>
          <w:u w:val="single" w:color="auto"/>
          <w:color w:val="auto"/>
        </w:rPr>
        <w:t>Section 6.5(b)(i)</w:t>
      </w:r>
      <w:r>
        <w:rPr>
          <w:rFonts w:ascii="Times New Roman" w:cs="Times New Roman" w:eastAsia="Times New Roman" w:hAnsi="Times New Roman"/>
          <w:sz w:val="18"/>
          <w:szCs w:val="18"/>
          <w:color w:val="auto"/>
        </w:rPr>
        <w:t xml:space="preserve"> and any Permitted Refinancing Indebtedness thereof shall only be classified as incurred, created or assumed under </w:t>
      </w:r>
      <w:r>
        <w:rPr>
          <w:rFonts w:ascii="Times New Roman" w:cs="Times New Roman" w:eastAsia="Times New Roman" w:hAnsi="Times New Roman"/>
          <w:sz w:val="18"/>
          <w:szCs w:val="18"/>
          <w:u w:val="single" w:color="auto"/>
          <w:color w:val="auto"/>
        </w:rPr>
        <w:t>Section 8.1(a)(vi)</w:t>
      </w:r>
      <w:r>
        <w:rPr>
          <w:rFonts w:ascii="Times New Roman" w:cs="Times New Roman" w:eastAsia="Times New Roman" w:hAnsi="Times New Roman"/>
          <w:sz w:val="18"/>
          <w:szCs w:val="18"/>
          <w:color w:val="auto"/>
        </w:rPr>
        <w:t xml:space="preserve"> (other than Indebtedness under </w:t>
      </w:r>
      <w:r>
        <w:rPr>
          <w:rFonts w:ascii="Times New Roman" w:cs="Times New Roman" w:eastAsia="Times New Roman" w:hAnsi="Times New Roman"/>
          <w:sz w:val="18"/>
          <w:szCs w:val="18"/>
          <w:u w:val="single" w:color="auto"/>
          <w:color w:val="auto"/>
        </w:rPr>
        <w:t>Section 8.1(a)(iii)</w:t>
      </w:r>
      <w:r>
        <w:rPr>
          <w:rFonts w:ascii="Times New Roman" w:cs="Times New Roman" w:eastAsia="Times New Roman" w:hAnsi="Times New Roman"/>
          <w:sz w:val="18"/>
          <w:szCs w:val="18"/>
          <w:color w:val="auto"/>
        </w:rPr>
        <w:t xml:space="preserve">) and (c) under the Senior Notes, Debentures and any Permitted Refinancing Indebtedness in respect thereof shall only be classified as incurred, created or assumed under </w:t>
      </w:r>
      <w:r>
        <w:rPr>
          <w:rFonts w:ascii="Times New Roman" w:cs="Times New Roman" w:eastAsia="Times New Roman" w:hAnsi="Times New Roman"/>
          <w:sz w:val="18"/>
          <w:szCs w:val="18"/>
          <w:u w:val="single" w:color="auto"/>
          <w:color w:val="auto"/>
        </w:rPr>
        <w:t>Section 8.1(a)(iii)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maximum amount of Indebtedness that Crown Holdings or any Subsidiary may incur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be deemed to be exceeded solely as the result of fluctuations in the exchange rates of currencies.</w:t>
      </w:r>
    </w:p>
    <w:p>
      <w:pPr>
        <w:spacing w:after="0" w:line="162" w:lineRule="exact"/>
        <w:rPr>
          <w:sz w:val="20"/>
          <w:szCs w:val="20"/>
          <w:color w:val="auto"/>
        </w:rPr>
      </w:pPr>
    </w:p>
    <w:p>
      <w:pPr>
        <w:ind w:right="180" w:firstLine="436"/>
        <w:spacing w:after="0" w:line="282" w:lineRule="auto"/>
        <w:tabs>
          <w:tab w:leader="none" w:pos="6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permitted to be incurred under </w:t>
      </w:r>
      <w:r>
        <w:rPr>
          <w:rFonts w:ascii="Times New Roman" w:cs="Times New Roman" w:eastAsia="Times New Roman" w:hAnsi="Times New Roman"/>
          <w:sz w:val="18"/>
          <w:szCs w:val="18"/>
          <w:u w:val="single" w:color="auto"/>
          <w:color w:val="auto"/>
        </w:rPr>
        <w:t>Section 8.1(a)(xxvi)</w:t>
      </w:r>
      <w:r>
        <w:rPr>
          <w:rFonts w:ascii="Times New Roman" w:cs="Times New Roman" w:eastAsia="Times New Roman" w:hAnsi="Times New Roman"/>
          <w:sz w:val="18"/>
          <w:szCs w:val="18"/>
          <w:color w:val="auto"/>
        </w:rPr>
        <w:t>, the Credit Parties will not, nor will they permit any of their Subsidiaries to issue any preferred stock or other preferred Capital Stock other than Permitted Preferred Stock.</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Credit Parties will not, and will not permit any of their Subsidiaries to create, incur, assume or permit to exist any Lien on any property or asset now owned or hereafter acquired by it, except the following (herein collectively referred to as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36"/>
        <w:spacing w:after="0" w:line="255"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created under the Loan 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cash, cash deposits or other credit support securing Hedging Agreements shall not exceed in the aggregate at any time the greater of (x) the Dollar Equivalent of $290,000,000 and (y) 2.0% of Consolidated Total Assets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(iv) Liens on cash, cash deposits or other credit support securing Hedging Agreements entered into on behalf of any customer of Crown Holdings or a Subsidiary;</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under </w:t>
      </w:r>
      <w:r>
        <w:rPr>
          <w:rFonts w:ascii="Times New Roman" w:cs="Times New Roman" w:eastAsia="Times New Roman" w:hAnsi="Times New Roman"/>
          <w:sz w:val="18"/>
          <w:szCs w:val="18"/>
          <w:u w:val="single" w:color="auto"/>
          <w:color w:val="auto"/>
        </w:rPr>
        <w:t>Section 8.1(a)(xxviii)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listed on </w:t>
      </w:r>
      <w:r>
        <w:rPr>
          <w:rFonts w:ascii="Times New Roman" w:cs="Times New Roman" w:eastAsia="Times New Roman" w:hAnsi="Times New Roman"/>
          <w:sz w:val="18"/>
          <w:szCs w:val="18"/>
          <w:u w:val="single" w:color="auto"/>
          <w:color w:val="auto"/>
        </w:rPr>
        <w:t>Schedule 8.2(c)</w:t>
      </w:r>
      <w:r>
        <w:rPr>
          <w:rFonts w:ascii="Times New Roman" w:cs="Times New Roman" w:eastAsia="Times New Roman" w:hAnsi="Times New Roman"/>
          <w:sz w:val="18"/>
          <w:szCs w:val="18"/>
          <w:color w:val="auto"/>
        </w:rPr>
        <w:t>, and Liens in 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p>
    <w:p>
      <w:pPr>
        <w:spacing w:after="0" w:line="17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any Person existing at the time of acquisition of such assets by any Credit Party or Subsidiary or at the time such Person becomes a Credit Party or is merged, amalgamated or consolidated with a Credit Party (plus any modifications, refinancings, refundings, renewals, replacements and extensions of any such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or in contemplation of, such acquisition and do not extend to any assets of such Credit Party other than the specific assets so acquired and the Indebtedness secured thereby is permitted to be incurred pursuant to </w:t>
      </w:r>
      <w:r>
        <w:rPr>
          <w:rFonts w:ascii="Times New Roman" w:cs="Times New Roman" w:eastAsia="Times New Roman" w:hAnsi="Times New Roman"/>
          <w:sz w:val="18"/>
          <w:szCs w:val="18"/>
          <w:u w:val="single" w:color="auto"/>
          <w:color w:val="auto"/>
        </w:rPr>
        <w:t>Section 8.1(a)(xiv)</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Liens to secure the performance of statutory obligations (excluding any Lien imposed pursuant to applicable Canadian federal or provincial pension benefit standards legislation), surety, indemnity, customs and release or appeal bonds or performance bonds, guarantees, landlords’, carriers’, warehousemen’s, mechanics’, suppliers’, processor’s, workmen’s, repairmen’s, materialmen’s, attorney’s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440" w:top="270" w:right="459" w:bottom="1440" w:gutter="0" w:footer="0" w:header="0"/>
        </w:sectPr>
      </w:pPr>
    </w:p>
    <w:bookmarkStart w:id="181" w:name="page182"/>
    <w:bookmarkEnd w:id="18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like liens, in any case incurred in the ordinary course of business and with respect to amounts not yet delinquent for a period more than 60 days or being contested in good faith) and (2) bank guarantees, letters of credit and/or Cash, Cash Equivalents and other deposits securing bank guarantees or letters of credit (and reimbursement obligations in respect of the foregoing), in each case securing or otherwise supporting the obligations described in clause (1) above, or otherwise securing or supporting the obligations described in this clause (2);</w:t>
      </w:r>
    </w:p>
    <w:p>
      <w:pPr>
        <w:spacing w:after="0" w:line="180" w:lineRule="exact"/>
        <w:rPr>
          <w:sz w:val="20"/>
          <w:szCs w:val="20"/>
          <w:color w:val="auto"/>
        </w:rPr>
      </w:pPr>
    </w:p>
    <w:p>
      <w:pPr>
        <w:ind w:right="320" w:firstLine="436"/>
        <w:spacing w:after="0" w:line="266" w:lineRule="auto"/>
        <w:tabs>
          <w:tab w:leader="none" w:pos="66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the filing of precautionary UCC financing statements relating to Operating Leases or other obligations not constituting Indebtedness or relating to Capitalized Lease Obligations or Attributable Debt (to the extent that such Capitalized Lease Obligations or Attributable Debt would be permitted to be secured by Liens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without regard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or claims or other like statutory Liens (A) that are not required to be discharged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(B) that are not overdue for a period of more than 60 days or (C) that are being contested in good faith for which any reserve or other appropriate provision to the extent required by GAAP shall have been made therefor;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Reservations, limitations, provisos and conditions expressed in any original grants from Her Majesty the Queen in Right of Canada;</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 Capitalized Lease Obligations permitted under Sections 8.1(a)(xiii)(2)) and (ii) 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18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175"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(ii), such Lien either exists on the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1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1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assets that are the subject of a sale and leaseback transaction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60"/>
          </w:cols>
          <w:pgMar w:left="440" w:top="270" w:right="499" w:bottom="1440" w:gutter="0" w:footer="0" w:header="0"/>
        </w:sectPr>
      </w:pPr>
    </w:p>
    <w:bookmarkStart w:id="182" w:name="page183"/>
    <w:bookmarkEnd w:id="182"/>
    <w:p>
      <w:pPr>
        <w:ind w:right="500" w:firstLine="436"/>
        <w:spacing w:after="0" w:line="282"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the assets of a Subsidiary that is not a Credit Party, so long as such assets are not otherwise Collateral, which Liens secure such Subsidiary’s obligations under Indebtedness incurred pursuant to </w:t>
      </w:r>
      <w:r>
        <w:rPr>
          <w:rFonts w:ascii="Times New Roman" w:cs="Times New Roman" w:eastAsia="Times New Roman" w:hAnsi="Times New Roman"/>
          <w:sz w:val="18"/>
          <w:szCs w:val="18"/>
          <w:u w:val="single" w:color="auto"/>
          <w:color w:val="auto"/>
        </w:rPr>
        <w:t>Section 8.1(a)(xxx)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to refinance Indebtedness secured by the Liens of the type described in clauses (c), (d), (i), (j) and (s)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not extend to or cover any assets, or class of assets in respect of inventory and receivables, not securing the Indebtedness so refinanced;</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Real Property Encumbrances;</w:t>
      </w:r>
    </w:p>
    <w:p>
      <w:pPr>
        <w:spacing w:after="0" w:line="22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money) or leases to which any Credit Party or any Subsidiary is a party, in each case, made in the ordinary course of business;</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resulting from operation of law with respect to any attachments, writs, warrants of attachment, judgments, awards, orders or other similar Liens, which do not cause or constitute an Event of Default under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licenses, leases, sublicenses or subleases (or other grants of rights to use) granted or created by any Credit Party or any Subsidiary, which (A) do not interfere, individually or in the aggregate, in any material respect with the business of the Credit Parties and their Subsidiaries, taken as a whole, or (B) are between or among Crown Holdings and/or its Subsidiaries;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licensor, sublessor or sublicensor under leases or licenses not prohibited by this Agreement;</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old age pensions and other social security laws or regulations and deposits securing liability to insurance carriers under insurance or self-insurance arrangements or Liens created by pension standards legislation,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(r);</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Receivables Assets that are the subject of Permitted Receivables or Factoring Financings;</w:t>
      </w:r>
    </w:p>
    <w:p>
      <w:pPr>
        <w:spacing w:after="0" w:line="225"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Liens in favor of customs and revenue authorities to secure payment of customs duties in connection with the importation of goods in 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 constituting a Lien, Liens consisting of an option or agreement to sell, transfer, convey, lease or otherwise dispose of any asset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183" w:name="page184"/>
    <w:bookmarkEnd w:id="183"/>
    <w:p>
      <w:pPr>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w:t>
      </w:r>
    </w:p>
    <w:p>
      <w:pPr>
        <w:spacing w:after="0" w:line="1" w:lineRule="exact"/>
        <w:rPr>
          <w:sz w:val="20"/>
          <w:szCs w:val="20"/>
          <w:color w:val="auto"/>
        </w:rPr>
      </w:pPr>
    </w:p>
    <w:p>
      <w:pPr>
        <w:ind w:left="4" w:right="200" w:hanging="4"/>
        <w:spacing w:after="0" w:line="255"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and</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(subject, to the extent applicable and required hereunder, to an appropriate intercreditor agreement) securing</w:t>
      </w:r>
    </w:p>
    <w:p>
      <w:pPr>
        <w:spacing w:after="0" w:line="27" w:lineRule="exact"/>
        <w:rPr>
          <w:sz w:val="20"/>
          <w:szCs w:val="20"/>
          <w:color w:val="auto"/>
        </w:rPr>
      </w:pPr>
    </w:p>
    <w:p>
      <w:pPr>
        <w:ind w:left="4" w:right="80" w:hanging="4"/>
        <w:spacing w:after="0" w:line="255" w:lineRule="auto"/>
        <w:tabs>
          <w:tab w:leader="none" w:pos="29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 Indebtedness issued, incurred or otherwise obtained by a Credit Party in exchange for, or to extend, renew, replace or refinance, in whole or part, any Class of existing Term Loans or Revolving Loans (or unused Revolving Commitments) and (B) Incremental Equivalent Debt;</w:t>
      </w:r>
    </w:p>
    <w:p>
      <w:pPr>
        <w:spacing w:after="0" w:line="185" w:lineRule="exact"/>
        <w:rPr>
          <w:rFonts w:ascii="Times New Roman" w:cs="Times New Roman" w:eastAsia="Times New Roman" w:hAnsi="Times New Roman"/>
          <w:sz w:val="18"/>
          <w:szCs w:val="18"/>
          <w:color w:val="auto"/>
        </w:rPr>
      </w:pPr>
    </w:p>
    <w:p>
      <w:pPr>
        <w:jc w:val="both"/>
        <w:ind w:left="4" w:right="600" w:firstLine="436"/>
        <w:spacing w:after="0" w:line="266" w:lineRule="auto"/>
        <w:tabs>
          <w:tab w:leader="none" w:pos="69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Indebtedness permitted under </w:t>
      </w:r>
      <w:r>
        <w:rPr>
          <w:rFonts w:ascii="Times New Roman" w:cs="Times New Roman" w:eastAsia="Times New Roman" w:hAnsi="Times New Roman"/>
          <w:sz w:val="18"/>
          <w:szCs w:val="18"/>
          <w:u w:val="single" w:color="auto"/>
          <w:color w:val="auto"/>
        </w:rPr>
        <w:t>Section 8.1(a)(xxxvi)</w:t>
      </w:r>
      <w:r>
        <w:rPr>
          <w:rFonts w:ascii="Times New Roman" w:cs="Times New Roman" w:eastAsia="Times New Roman" w:hAnsi="Times New Roman"/>
          <w:sz w:val="18"/>
          <w:szCs w:val="18"/>
          <w:color w:val="auto"/>
        </w:rPr>
        <w:t xml:space="preserve"> to the extent such Lien exists at the time of redesignation of the applicable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property covered thereby is not changed in category or scope after such acquisition or after such Person becoming a Subsidiary and (y) the Lien would comply with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8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Crown Holdings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Lien is granted by a Credit Party in favor of a Subsidiary that is not a Credit Party, the amount of Indebtedness secured by such Lien cannot exceed the amount permitted as an Investment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4" w:hanging="324"/>
        <w:spacing w:after="0"/>
        <w:tabs>
          <w:tab w:leader="none" w:pos="7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financing of insurance premiums permitted under </w:t>
      </w:r>
      <w:r>
        <w:rPr>
          <w:rFonts w:ascii="Times New Roman" w:cs="Times New Roman" w:eastAsia="Times New Roman" w:hAnsi="Times New Roman"/>
          <w:sz w:val="18"/>
          <w:szCs w:val="18"/>
          <w:u w:val="single" w:color="auto"/>
          <w:color w:val="auto"/>
        </w:rPr>
        <w:t>Section 8.1(a)(ix)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78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one or more cash collateral arrangements, escrow arrangements or other funding arrangements pursuant to which funds will be segregated to pay 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 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191"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76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non-Wholly-Owned Subsidiaries;</w:t>
      </w:r>
    </w:p>
    <w:p>
      <w:pPr>
        <w:spacing w:after="0" w:line="175"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78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w:t>
      </w:r>
      <w:r>
        <w:rPr>
          <w:rFonts w:ascii="Times New Roman" w:cs="Times New Roman" w:eastAsia="Times New Roman" w:hAnsi="Times New Roman"/>
          <w:sz w:val="18"/>
          <w:szCs w:val="18"/>
          <w:u w:val="single" w:color="auto"/>
          <w:color w:val="auto"/>
        </w:rPr>
        <w:t>Section 8.1(a)(viii)</w:t>
      </w:r>
      <w:r>
        <w:rPr>
          <w:rFonts w:ascii="Times New Roman" w:cs="Times New Roman" w:eastAsia="Times New Roman" w:hAnsi="Times New Roman"/>
          <w:sz w:val="18"/>
          <w:szCs w:val="18"/>
          <w:color w:val="auto"/>
        </w:rPr>
        <w:t xml:space="preserve"> (to the extent the underlying Indebtedness or other obligations being guaranteed are permitted to be secured);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4"/>
          </w:cols>
          <w:pgMar w:left="436" w:top="270" w:right="459" w:bottom="1440" w:gutter="0" w:footer="0" w:header="0"/>
        </w:sectPr>
      </w:pPr>
    </w:p>
    <w:bookmarkStart w:id="184" w:name="page185"/>
    <w:bookmarkEnd w:id="184"/>
    <w:p>
      <w:pPr>
        <w:ind w:right="220" w:firstLine="436"/>
        <w:spacing w:after="0" w:line="261" w:lineRule="auto"/>
        <w:tabs>
          <w:tab w:leader="none" w:pos="76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72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Indebtedness permitted under </w:t>
      </w:r>
      <w:r>
        <w:rPr>
          <w:rFonts w:ascii="Times New Roman" w:cs="Times New Roman" w:eastAsia="Times New Roman" w:hAnsi="Times New Roman"/>
          <w:sz w:val="18"/>
          <w:szCs w:val="18"/>
          <w:u w:val="single" w:color="auto"/>
          <w:color w:val="auto"/>
        </w:rPr>
        <w:t>Section 8.1(a)(xxix)</w:t>
      </w:r>
      <w:r>
        <w:rPr>
          <w:rFonts w:ascii="Times New Roman" w:cs="Times New Roman" w:eastAsia="Times New Roman" w:hAnsi="Times New Roman"/>
          <w:sz w:val="18"/>
          <w:szCs w:val="18"/>
          <w:color w:val="auto"/>
        </w:rPr>
        <w:t xml:space="preserve"> but only to the extent that at the time such Indebtedness is incurred, and immediately after giving effect to such incurrence thereof on a Pro Forma Basis, the Total Secured Leverage Ratio shall not exceed 3.00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expressly subordinated to the Liens on the Collateral securing the Obligations of the Credit Parties pursuant to intercreditor arrangements reasonably acceptable to the Administrative Agent; and</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incurred after the Effective Date so long as, without duplication, the value of the property subject to such Liens at the time such Lien is incurred and the Indebtedness (including any refinancings of such Indebtedness) and other obligations secured thereby do not exceed the greater of (1) $1,000,000,000 and (2) 10.0% of Consolidated Tangible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Liens (other than Liens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shall extend to any Principal Property or Restricted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during a Collateral Release Period, none of the foregoing provisions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permit any Lien to exist on assets that constituted or would constitute Collateral immediately prior to the applicable Collateral Release Event, except to the extent that such Liens were expressly permitted on such assets prior to giving effect to such Collateral Release Event.</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the event that a proposed Lien meets the criteria of more than one of the categories of permitted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(gg) above, Crown Holdings, in its sole discretion, will be permitted to classify such Lien on the date of its incurrence, or later reclassify such Lien, in any manner that complies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so long as such Lien (or any portion thereof) is permitted to be incurred pursuant to such provision at the time of reclassification. Notwithstanding the foregoing, Liens incurred (a) under the Loan Documents or otherwise securing the obligations shall only be classified as incurred under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and (b) pursuant to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on the Effective Date shall only be classified as incurred under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maximum amount of Liens that Crown Holdings or any Subsidiary may incur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be deemed to be exceeded solely as the result of fluctuations in the exchange rates of currencies.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any Investment permitted under Section 8.4 (other than </w:t>
      </w:r>
      <w:r>
        <w:rPr>
          <w:rFonts w:ascii="Times New Roman" w:cs="Times New Roman" w:eastAsia="Times New Roman" w:hAnsi="Times New Roman"/>
          <w:sz w:val="18"/>
          <w:szCs w:val="18"/>
          <w:u w:val="single" w:color="auto"/>
          <w:color w:val="auto"/>
        </w:rPr>
        <w:t>Section 8.4(x))</w:t>
      </w:r>
      <w:r>
        <w:rPr>
          <w:rFonts w:ascii="Times New Roman" w:cs="Times New Roman" w:eastAsia="Times New Roman" w:hAnsi="Times New Roman"/>
          <w:sz w:val="18"/>
          <w:szCs w:val="18"/>
          <w:color w:val="auto"/>
        </w:rPr>
        <w:t xml:space="preserve"> and any asset sale permitted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8.5(j))</w:t>
      </w:r>
      <w:r>
        <w:rPr>
          <w:rFonts w:ascii="Times New Roman" w:cs="Times New Roman" w:eastAsia="Times New Roman" w:hAnsi="Times New Roman"/>
          <w:sz w:val="18"/>
          <w:szCs w:val="18"/>
          <w:color w:val="auto"/>
        </w:rPr>
        <w:t xml:space="preserve">), except that, (i) any Wholly-Owned Subsidiary of a Borrower may merge into, amalgamate with or consolidate with 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and if any party to such merger is a Subsidiary Credit Party, the surviving entity shall be (or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85" w:name="page186"/>
    <w:bookmarkEnd w:id="18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simultaneously with or promptly following such merger become) a Subsidiary Credit Party, (iii) the Credit Parties and their Subsidiaries may engage in Permitted Holding Company Transactions and Permitted Intercompany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the foregoing, the appropriate Credit Parties shall take all actions necessary or reasonably requested by U.S. Collateral Agent or Euro 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on the terms set forth therein and to the extent applicable, (iv) any Subsidiary may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liquidation or dissolution would not reasonably be expected to have a Material Adverse Effect and (y) such Subsidiary, if it is a Borrower, shall have either paid in full (other than Unasserted Contingent Obligations)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and (v) any Subsidiary that is not a Credit Party may merge, amalgamate or consolidate with or into any other Subsidiary that is not a Credit Party. No Unrestricted Entity shall enter into any merger or consolidation into or with Crown Holdings, any Credit Party or any Subsidiary except that an Unrestricted Entity may (1) merge or consolidate with Crown Holdings, any Credit Party or any Subsidiary in a transaction in which the surviving entity is Crown Holdings, such Credit Party or such Subsidiary, (2) merge or consolidate with a Credit Party (other than Crown Holdings 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 Agreement and the other Loan Documents to which the such Subsidiary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 (C) such Person shall comply with the requirements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substantially concurrently with such merger or consolidation (for this purpose only, without giving effect to the grace periods for delivery of a guaranty or security provided for therein).</w:t>
      </w:r>
    </w:p>
    <w:p>
      <w:pPr>
        <w:spacing w:after="0" w:line="205" w:lineRule="exact"/>
        <w:rPr>
          <w:sz w:val="20"/>
          <w:szCs w:val="20"/>
          <w:color w:val="auto"/>
        </w:rPr>
      </w:pPr>
    </w:p>
    <w:p>
      <w:pPr>
        <w:ind w:right="60" w:firstLine="436"/>
        <w:spacing w:after="0" w:line="255" w:lineRule="auto"/>
        <w:tabs>
          <w:tab w:leader="none" w:pos="69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Subsidiary of U.S. Borrower, the Canadian Borrower or European Borrower may dispose of any or all of its assets (upon voluntary liquidation or otherwise) to U.S. Borrower, the Canadian Borrower or European Borrower or any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the foregoing, the appropriate Credit Parties shall take all actions necessary or reasonably requested by the Collateral Agents to maintain the perfection of or perfect, as the case may be, protect and preserve the Liens on any Pledged Securities granted to the Collateral Agents pursuant to the Security Documents and otherwise comply with the provisions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on the terms set forth therein and to the extent applicable), and any Subsidiary which is not a Subsidiary Credit Party may dispose of assets to any other Subsidiary which is not a Subsidiary Credit Party.</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not, and will not permit any of their Subsidiaries to engage to any material extent in any business other than businesses of the type conducted by Crown Holdings and its Subsidiaries on the Effective Date and businesses which are extensions thereof or otherwise incidental, reasonably related, ancillary, complementary or incidental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186" w:name="page187"/>
    <w:bookmarkEnd w:id="186"/>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Investments, Loans, Advances, Guarantee Obligations and Acquisitions</w:t>
      </w:r>
      <w:r>
        <w:rPr>
          <w:rFonts w:ascii="Times New Roman" w:cs="Times New Roman" w:eastAsia="Times New Roman" w:hAnsi="Times New Roman"/>
          <w:sz w:val="18"/>
          <w:szCs w:val="18"/>
          <w:color w:val="auto"/>
        </w:rPr>
        <w:t>. The Credit Parties will not, and will not permit any of their Subsidiaries to purchase, hold, acquire (including pursuant to any merger or amalgamation with any Person that was not a Wholly-Owned Subsidiary prior to such merger or amalgamation), permit to exist or make any Investment, except:</w:t>
      </w:r>
    </w:p>
    <w:p>
      <w:pPr>
        <w:spacing w:after="0" w:line="176" w:lineRule="exact"/>
        <w:rPr>
          <w:sz w:val="20"/>
          <w:szCs w:val="20"/>
          <w:color w:val="auto"/>
        </w:rPr>
      </w:pPr>
    </w:p>
    <w:p>
      <w:pPr>
        <w:ind w:left="680" w:hanging="24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and set forth on </w:t>
      </w:r>
      <w:r>
        <w:rPr>
          <w:rFonts w:ascii="Times New Roman" w:cs="Times New Roman" w:eastAsia="Times New Roman" w:hAnsi="Times New Roman"/>
          <w:sz w:val="18"/>
          <w:szCs w:val="18"/>
          <w:u w:val="single" w:color="auto"/>
          <w:color w:val="auto"/>
        </w:rPr>
        <w:t>Schedule 8.4</w:t>
      </w:r>
      <w:r>
        <w:rPr>
          <w:rFonts w:ascii="Times New Roman" w:cs="Times New Roman" w:eastAsia="Times New Roman" w:hAnsi="Times New Roman"/>
          <w:sz w:val="18"/>
          <w:szCs w:val="18"/>
          <w:color w:val="auto"/>
        </w:rPr>
        <w:t xml:space="preserve"> and any Investment that extends, replaces, refinances or refunds any such Investment and any investment that extends, replaces, refinances or refunds any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(x) by the Parent Guarantors, the Borrowers and the Subsidiaries in Subsidiary Credit Parties and by the Parent Guarantors in the Borrowers, (y) by a Subsidiary Credit Party in a Parent Guarantor or a Borrower or (z) held by such Person at the time such Person becomes a Subsidiary;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incurred after the Effective Date by (A) the Credit Parties in Subsidiaries that are not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are made in the ordinary course of business and (B) Subsidiaries that are not Credit Parties in other Subsidiaries that are not Credit Parties;</w:t>
      </w:r>
    </w:p>
    <w:p>
      <w:pPr>
        <w:spacing w:after="0" w:line="20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Indebtedness permitted by </w:t>
      </w:r>
      <w:r>
        <w:rPr>
          <w:rFonts w:ascii="Times New Roman" w:cs="Times New Roman" w:eastAsia="Times New Roman" w:hAnsi="Times New Roman"/>
          <w:sz w:val="18"/>
          <w:szCs w:val="18"/>
          <w:u w:val="single" w:color="auto"/>
          <w:color w:val="auto"/>
        </w:rPr>
        <w:t>Section 8.1(a)(x)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Permitted Guarantee Obligations;</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Capital Stock) received (x) in connection with the bankruptcy or reorganization of, or settlement (including settlements of litigation) of delinquent accounts and disputes with, customers, suppliers and other account debtors, in each case arising in the ordinary course of business, (y) upon the foreclosure with respect to any secured Investment or other transfer of title with respect to any secured Investment or (z) upon the settlement, compromise, resolution of litigation, arbitration or other disputes;</w:t>
      </w:r>
    </w:p>
    <w:p>
      <w:pPr>
        <w:spacing w:after="0" w:line="179" w:lineRule="exact"/>
        <w:rPr>
          <w:rFonts w:ascii="Times New Roman" w:cs="Times New Roman" w:eastAsia="Times New Roman" w:hAnsi="Times New Roman"/>
          <w:sz w:val="18"/>
          <w:szCs w:val="18"/>
          <w:color w:val="auto"/>
        </w:rPr>
      </w:pPr>
    </w:p>
    <w:p>
      <w:pPr>
        <w:ind w:right="340" w:firstLine="436"/>
        <w:spacing w:after="0" w:line="261"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directors, employees, managers, consultants, independent contractors and officers (or equivalent thereof) of Crown Holdings or its Subsidiaries (x) in the ordinary course of business (including, without limitation, for payroll, travel, entertainment and relocation expenses), (y) in connection with such Person’s purchase of Capital Stock of Crown Holdings and (z) for purposes not described in the foregoing clauses (x) and (y), in an aggregate principal amount outstanding at any time not to exceed $50,000,000;</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the consideration paid by Crown Holdings and its Subsidiaries is common stock of Crown Holdings;</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5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representing consideration (including by way of capital contribution) for or otherwise received in connection with asset sales and dispositions permitted by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the Credit Parties from and after the Effective Date in an aggregate amount not to exceed the Available Amount;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20"/>
          </w:cols>
          <w:pgMar w:left="440" w:top="270" w:right="539" w:bottom="1440" w:gutter="0" w:footer="0" w:header="0"/>
        </w:sectPr>
      </w:pPr>
    </w:p>
    <w:bookmarkStart w:id="187" w:name="page188"/>
    <w:bookmarkEnd w:id="187"/>
    <w:p>
      <w:pPr>
        <w:ind w:left="4" w:right="40" w:firstLine="436"/>
        <w:spacing w:after="0" w:line="255" w:lineRule="auto"/>
        <w:tabs>
          <w:tab w:leader="none" w:pos="74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in addition to those Investments identified on </w:t>
      </w:r>
      <w:r>
        <w:rPr>
          <w:rFonts w:ascii="Times New Roman" w:cs="Times New Roman" w:eastAsia="Times New Roman" w:hAnsi="Times New Roman"/>
          <w:sz w:val="18"/>
          <w:szCs w:val="18"/>
          <w:u w:val="single" w:color="auto"/>
          <w:color w:val="auto"/>
        </w:rPr>
        <w:t>Schedule 8.4</w:t>
      </w:r>
      <w:r>
        <w:rPr>
          <w:rFonts w:ascii="Times New Roman" w:cs="Times New Roman" w:eastAsia="Times New Roman" w:hAnsi="Times New Roman"/>
          <w:sz w:val="18"/>
          <w:szCs w:val="18"/>
          <w:color w:val="auto"/>
        </w:rPr>
        <w:t xml:space="preserve">, in any Unrestricted Entity (including, for the avoidance of doubt, pursuant to the designation of a Subsidiary as an Unrestricted Entity in accordance with the definition of “Unrestricted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w:t>
      </w:r>
    </w:p>
    <w:p>
      <w:pPr>
        <w:spacing w:after="0" w:line="2" w:lineRule="exact"/>
        <w:rPr>
          <w:rFonts w:ascii="Times New Roman" w:cs="Times New Roman" w:eastAsia="Times New Roman" w:hAnsi="Times New Roman"/>
          <w:sz w:val="18"/>
          <w:szCs w:val="18"/>
          <w:color w:val="auto"/>
        </w:rPr>
      </w:pPr>
    </w:p>
    <w:p>
      <w:pPr>
        <w:ind w:left="4" w:right="260" w:hanging="4"/>
        <w:spacing w:after="0" w:line="253" w:lineRule="auto"/>
        <w:tabs>
          <w:tab w:leader="none" w:pos="28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and other obligations of one or more Unrestricted Entities (such amount to equal the Dollar Equivalent of the aggregate maximum principal amount of the Indebtedness subject to such Guarantee Obligations), made after the Effective Date, shall not exceed the Dollar Equivalent of the greater of (1) $435,000,000 and (2) 3.0%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 any time outstanding, in the aggregate at any time outstanding;</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required pursuant to the terms of any Permitted Receivables or Factoring Facility;</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 Holdings and its Subsidiaries may enter into Hedging Agreements in compliance with </w:t>
      </w:r>
      <w:r>
        <w:rPr>
          <w:rFonts w:ascii="Times New Roman" w:cs="Times New Roman" w:eastAsia="Times New Roman" w:hAnsi="Times New Roman"/>
          <w:sz w:val="18"/>
          <w:szCs w:val="18"/>
          <w:u w:val="single" w:color="auto"/>
          <w:color w:val="auto"/>
        </w:rPr>
        <w:t>Section 8.1(a)(xii)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20" w:firstLine="436"/>
        <w:spacing w:after="0" w:line="282" w:lineRule="auto"/>
        <w:tabs>
          <w:tab w:leader="none" w:pos="6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made in the ordinary course of business (including cash collateral and other credit support to secure obligations under letters of credit permitted under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(w) trade credit, including extensions of credit in the nature of accounts receivable or notes receivable, and accommodation guarantees, accounts receivable and prepaid expenses, (x) constituting deposits, prepayments and/or other credits to suppliers, (y) made in connection with obtaining, maintaining or renewing client and customer contracts and/or (z) in the form of advances made to distributors, suppliers, licensors and licensees, in each case, in the ordinary course of business;</w:t>
      </w:r>
    </w:p>
    <w:p>
      <w:pPr>
        <w:spacing w:after="0" w:line="179" w:lineRule="exact"/>
        <w:rPr>
          <w:rFonts w:ascii="Times New Roman" w:cs="Times New Roman" w:eastAsia="Times New Roman" w:hAnsi="Times New Roman"/>
          <w:sz w:val="18"/>
          <w:szCs w:val="18"/>
          <w:color w:val="auto"/>
        </w:rPr>
      </w:pPr>
    </w:p>
    <w:p>
      <w:pPr>
        <w:ind w:left="4" w:firstLine="436"/>
        <w:spacing w:after="0" w:line="312" w:lineRule="auto"/>
        <w:tabs>
          <w:tab w:leader="none" w:pos="669"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139" w:lineRule="exact"/>
        <w:rPr>
          <w:rFonts w:ascii="Times New Roman" w:cs="Times New Roman" w:eastAsia="Times New Roman" w:hAnsi="Times New Roman"/>
          <w:sz w:val="17"/>
          <w:szCs w:val="17"/>
          <w:color w:val="auto"/>
        </w:rPr>
      </w:pPr>
    </w:p>
    <w:p>
      <w:pPr>
        <w:ind w:left="684" w:hanging="244"/>
        <w:spacing w:after="0"/>
        <w:tabs>
          <w:tab w:leader="none" w:pos="68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or any Subsidiary may endorse negotiable instruments held for collection in the ordinary course of business;</w:t>
      </w:r>
    </w:p>
    <w:p>
      <w:pPr>
        <w:spacing w:after="0" w:line="225"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5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Subsidiary in connection with intercompany cash management arrangements, pooling agreements or related activities arising in the ordinary course of business;</w:t>
      </w:r>
    </w:p>
    <w:p>
      <w:pPr>
        <w:spacing w:after="0" w:line="161"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161"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(other than in respect of Indebtedness for borrowed money) owing to the Borrower or any Restricted Subsidiary, if created or acquired in the ordinary course of business</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73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4"/>
          </w:cols>
          <w:pgMar w:left="436" w:top="270" w:right="459" w:bottom="1440" w:gutter="0" w:footer="0" w:header="0"/>
        </w:sectPr>
      </w:pPr>
    </w:p>
    <w:bookmarkStart w:id="188" w:name="page189"/>
    <w:bookmarkEnd w:id="188"/>
    <w:p>
      <w:pPr>
        <w:jc w:val="both"/>
        <w:ind w:right="100" w:firstLine="436"/>
        <w:spacing w:after="0" w:line="261" w:lineRule="auto"/>
        <w:tabs>
          <w:tab w:leader="none" w:pos="6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consisting of Indebtedness permitted by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(other than clause (xi) thereof), Liens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(other than clause (z) thereof), mergers, consolidations, amalgamations, liquidations, windings up, dissolutions or Dispositions made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(other than clause (b) and clause (j) thereof), Restricted Payments and Repayments made pursuant to </w:t>
      </w:r>
      <w:r>
        <w:rPr>
          <w:rFonts w:ascii="Times New Roman" w:cs="Times New Roman" w:eastAsia="Times New Roman" w:hAnsi="Times New Roman"/>
          <w:sz w:val="18"/>
          <w:szCs w:val="18"/>
          <w:u w:val="single" w:color="auto"/>
          <w:color w:val="auto"/>
        </w:rPr>
        <w:t>Sections 8.8</w:t>
      </w:r>
      <w:r>
        <w:rPr>
          <w:rFonts w:ascii="Times New Roman" w:cs="Times New Roman" w:eastAsia="Times New Roman" w:hAnsi="Times New Roman"/>
          <w:sz w:val="18"/>
          <w:szCs w:val="18"/>
          <w:color w:val="auto"/>
        </w:rPr>
        <w:t xml:space="preserve"> (other than clause (l) thereof) and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and transactions with Affiliates entered into pursuant to Section 8.9 (other than clauses (d) and (e) thereof);</w:t>
      </w:r>
    </w:p>
    <w:p>
      <w:pPr>
        <w:spacing w:after="0" w:line="179" w:lineRule="exact"/>
        <w:rPr>
          <w:rFonts w:ascii="Times New Roman" w:cs="Times New Roman" w:eastAsia="Times New Roman" w:hAnsi="Times New Roman"/>
          <w:sz w:val="18"/>
          <w:szCs w:val="18"/>
          <w:color w:val="auto"/>
        </w:rPr>
      </w:pPr>
    </w:p>
    <w:p>
      <w:pPr>
        <w:ind w:right="240" w:firstLine="436"/>
        <w:spacing w:after="0" w:line="312" w:lineRule="auto"/>
        <w:tabs>
          <w:tab w:leader="none" w:pos="695"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Guarantees of leases (other than Capitalized Leases) or of other obligations not constituting Indebtedness and (ii) Guarantees of the lease obligations of suppliers, customers, franchisees and licensees of Crown Holdings or any Subsidiary, in each case, in the ordinary course of business;</w:t>
      </w:r>
    </w:p>
    <w:p>
      <w:pPr>
        <w:spacing w:after="0" w:line="139" w:lineRule="exact"/>
        <w:rPr>
          <w:rFonts w:ascii="Times New Roman" w:cs="Times New Roman" w:eastAsia="Times New Roman" w:hAnsi="Times New Roman"/>
          <w:sz w:val="17"/>
          <w:szCs w:val="17"/>
          <w:color w:val="auto"/>
        </w:rPr>
      </w:pPr>
    </w:p>
    <w:p>
      <w:pPr>
        <w:ind w:right="80" w:firstLine="436"/>
        <w:spacing w:after="0" w:line="261"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not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on which such Investments are made and after giving effect to the making of such Investments on a Pro Forma Basis for the period of four Fiscal Quarters for which financial statements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immediately preceding the date on which such Investment is made, (i) no Default or Event of Default would exist hereunder and (ii) the Total Leverage Ratio shall not be greater than 4.50 to 1.00 (or 5.00 to 1.00 during any Increase Period); and</w:t>
      </w:r>
    </w:p>
    <w:p>
      <w:pPr>
        <w:spacing w:after="0" w:line="180" w:lineRule="exact"/>
        <w:rPr>
          <w:sz w:val="20"/>
          <w:szCs w:val="20"/>
          <w:color w:val="auto"/>
        </w:rPr>
      </w:pPr>
    </w:p>
    <w:p>
      <w:pPr>
        <w:ind w:right="100" w:firstLine="436"/>
        <w:spacing w:after="0" w:line="282" w:lineRule="auto"/>
        <w:tabs>
          <w:tab w:leader="none" w:pos="76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made after the Effective Date not in excess of the greater of (1) $1,150,000,000 and (2) 8.0% of Consolidated Total Assets as set forth in the financial statements last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 any time outstanding.</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Asset Sales</w:t>
      </w:r>
      <w:r>
        <w:rPr>
          <w:rFonts w:ascii="Times New Roman" w:cs="Times New Roman" w:eastAsia="Times New Roman" w:hAnsi="Times New Roman"/>
          <w:sz w:val="17"/>
          <w:szCs w:val="17"/>
          <w:color w:val="auto"/>
        </w:rPr>
        <w:t>. The Credit Parties will not, and will not permit any of their Subsidiaries to sell, transfer, lease or otherwise dispose of any asset, including any Capital Stock owned by it, nor will Crown Holdings permit any Subsidiary to issue any additional Capital Stock in any Subsidiary, except:</w:t>
      </w:r>
    </w:p>
    <w:p>
      <w:pPr>
        <w:spacing w:after="0" w:line="140" w:lineRule="exact"/>
        <w:rPr>
          <w:sz w:val="20"/>
          <w:szCs w:val="20"/>
          <w:color w:val="auto"/>
        </w:rPr>
      </w:pPr>
    </w:p>
    <w:p>
      <w:pPr>
        <w:ind w:right="280" w:firstLine="436"/>
        <w:spacing w:after="0" w:line="282"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inventory or equipment and other property that is obsolete, uneconomical, damaged, excess, worn out, unmerchantable, unsaleable, replaced, retired, surplus or no longer used or useful;</w:t>
      </w:r>
    </w:p>
    <w:p>
      <w:pPr>
        <w:spacing w:after="0" w:line="16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and dispositions and issuances to the Borrowers or any Subsidiary of U.S. Borrower, Canadian Borrower or European Borrower, including Permitted Intercompany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the foregoing, (x) if the transferor in such a transaction is a Credit Party, then (A) the transferee must be (or must substantially concurrently become) a Credit Party or (B) to the extent constituting a disposition to a Subsidiary that is not a Credit Party, such disposition shall be permitted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and (y) the Loan Parties shall comply with the provisions of </w:t>
      </w:r>
      <w:r>
        <w:rPr>
          <w:rFonts w:ascii="Times New Roman" w:cs="Times New Roman" w:eastAsia="Times New Roman" w:hAnsi="Times New Roman"/>
          <w:sz w:val="18"/>
          <w:szCs w:val="18"/>
          <w:u w:val="single" w:color="auto"/>
          <w:color w:val="auto"/>
        </w:rPr>
        <w:t>Sections 7.14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on the terms set forth therein and to the extent applicable;</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transfers of Cash and Cash Equivalents;</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and other dispositions (including by way of capital contribution) of Receivables Assets pursuant to any Permitted Receivables or Factoring Financing or otherwise as permitted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or sublease of Real Property or personal property in the ordinary course of business not constituting a sale and leaseback transaction;</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transfer or disposition of any (a) business or controlling or majority Capital Stock in any Person engaged in a line of business, (b) Minority Interest or (c) property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case, such business, Capital Stock, Minority Interest or property is promptly replaced with a similar business, Capital Stock, Minority Interest or property or assets, as applicable, used or useful in a line of business in which Crown Holdings or any of its Subsidiaries is engaged or which are complementary, reasonably related, ancillary or useful to such line of business in which Crown Holdings or any of its Subsidiaries is then engaged;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70" w:right="459" w:bottom="1440" w:gutter="0" w:footer="0" w:header="0"/>
        </w:sectPr>
      </w:pPr>
    </w:p>
    <w:bookmarkStart w:id="189" w:name="page190"/>
    <w:bookmarkEnd w:id="189"/>
    <w:p>
      <w:pPr>
        <w:ind w:left="704" w:hanging="264"/>
        <w:spacing w:after="0"/>
        <w:tabs>
          <w:tab w:leader="none" w:pos="70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Holding Company Transactions;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and dispositions set forth on </w:t>
      </w:r>
      <w:r>
        <w:rPr>
          <w:rFonts w:ascii="Times New Roman" w:cs="Times New Roman" w:eastAsia="Times New Roman" w:hAnsi="Times New Roman"/>
          <w:sz w:val="18"/>
          <w:szCs w:val="18"/>
          <w:u w:val="single" w:color="auto"/>
          <w:color w:val="auto"/>
        </w:rPr>
        <w:t>Schedule 8.5(h)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5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and dispositions of assets not otherwise permitted under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sold, transferred or otherwise disposed of in reliance upon this clause (i) shall not, in the aggregate in any Fiscal Year, exceed the greater of (1) $2,100,000,000 and (2) 15.0% of Consolidated Total Assets as set forth in the financial statements most recently delivered by Crown Holdings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that the Net Proceeds of any such sale, transfer or other disposition that are not required to be used to prepay the Loans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are used to purchase assets used or useful in one or more of the businesses referred to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in the time period prescribed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and if such Credit Party or such Subsidiary has complied with the provisions of</w:t>
      </w:r>
    </w:p>
    <w:p>
      <w:pPr>
        <w:spacing w:after="0" w:line="5"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with respect to any assets purchased with such reinvested proceeds, such sale, transfer or other disposition shall be disregarded for purposes of calculations pursuant to this </w:t>
      </w:r>
      <w:r>
        <w:rPr>
          <w:rFonts w:ascii="Times New Roman" w:cs="Times New Roman" w:eastAsia="Times New Roman" w:hAnsi="Times New Roman"/>
          <w:sz w:val="18"/>
          <w:szCs w:val="18"/>
          <w:u w:val="single" w:color="auto"/>
          <w:color w:val="auto"/>
        </w:rPr>
        <w:t>Section 8.5(i)</w:t>
      </w:r>
      <w:r>
        <w:rPr>
          <w:rFonts w:ascii="Times New Roman" w:cs="Times New Roman" w:eastAsia="Times New Roman" w:hAnsi="Times New Roman"/>
          <w:sz w:val="18"/>
          <w:szCs w:val="18"/>
          <w:color w:val="auto"/>
        </w:rPr>
        <w:t xml:space="preserve"> (and shall otherwise be deemed to be permitted under this </w:t>
      </w:r>
      <w:r>
        <w:rPr>
          <w:rFonts w:ascii="Times New Roman" w:cs="Times New Roman" w:eastAsia="Times New Roman" w:hAnsi="Times New Roman"/>
          <w:sz w:val="18"/>
          <w:szCs w:val="18"/>
          <w:u w:val="single" w:color="auto"/>
          <w:color w:val="auto"/>
        </w:rPr>
        <w:t>Section 8.5(i)</w:t>
      </w:r>
      <w:r>
        <w:rPr>
          <w:rFonts w:ascii="Times New Roman" w:cs="Times New Roman" w:eastAsia="Times New Roman" w:hAnsi="Times New Roman"/>
          <w:sz w:val="18"/>
          <w:szCs w:val="18"/>
          <w:color w:val="auto"/>
        </w:rPr>
        <w:t xml:space="preserve">) to the extent of the reinvested proceeds, from and after the time of compliance with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with respect to the acquisition of such other property;</w:t>
      </w:r>
    </w:p>
    <w:p>
      <w:pPr>
        <w:spacing w:after="0" w:line="185"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65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and their Subsidiaries may grant liens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make dispositions consisting of transactions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make any Investments otherwise permitted by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8.4(x))</w:t>
      </w:r>
      <w:r>
        <w:rPr>
          <w:rFonts w:ascii="Times New Roman" w:cs="Times New Roman" w:eastAsia="Times New Roman" w:hAnsi="Times New Roman"/>
          <w:sz w:val="18"/>
          <w:szCs w:val="18"/>
          <w:color w:val="auto"/>
        </w:rPr>
        <w:t xml:space="preserve">, conduct sale and leaseback transactions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make any Restricted Payments permitted by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make prepayments permitted by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undertake transactions with Affiliates permitted by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179"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5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may enter into consignment arrangements (as consignor or as consignee) or similar arrangements for the sale of goods in the ordinary course of business;</w:t>
      </w:r>
    </w:p>
    <w:p>
      <w:pPr>
        <w:spacing w:after="0" w:line="161"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74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Crown Holdings may sell, convey or otherwise dispose of its Capital Stock that is held by Crown Holdings as treasury stock and (2) the Credit Parties and their Subsidiaries may sell, convey or otherwise dispose of any Capital Stock of an Unrestricted Entity;</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and its Subsidiaries may issue, sell, assign, or dispose of any shares of Capital Stock of any Subsidiary of Crown Holdings</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Crown Holdings, (ii) to another Wholly-Owned Subsidiary of Crown Holdings, (iii) to qualify directors if required by any Requirement of Law,</w:t>
      </w:r>
    </w:p>
    <w:p>
      <w:pPr>
        <w:spacing w:after="0" w:line="9" w:lineRule="exact"/>
        <w:rPr>
          <w:rFonts w:ascii="Times New Roman" w:cs="Times New Roman" w:eastAsia="Times New Roman" w:hAnsi="Times New Roman"/>
          <w:sz w:val="18"/>
          <w:szCs w:val="18"/>
          <w:color w:val="auto"/>
        </w:rPr>
      </w:pPr>
    </w:p>
    <w:p>
      <w:pPr>
        <w:ind w:left="4" w:right="200" w:hanging="4"/>
        <w:spacing w:after="0" w:line="252" w:lineRule="auto"/>
        <w:tabs>
          <w:tab w:leader="none" w:pos="3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pursuant to the Loan Documents, (v) pursuant to employee stock ownership or employee benefit plans in effect on the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Effective Date) or (vi) so long as (x) after giving effect to such issuance, sale, assignment or disposal, Crown Holdings shall be in compliance with the financial covenant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(calculated on a Pro Forma Basis) as of the end of the most recent Test Period, and (y) no Borrower shall cease to be a Wholly-Owned Subsidiary in connection with such issuance, sale, assignment or disposal;</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04"/>
          </w:cols>
          <w:pgMar w:left="436" w:top="270" w:right="459" w:bottom="1440" w:gutter="0" w:footer="0" w:header="0"/>
        </w:sectPr>
      </w:pPr>
    </w:p>
    <w:bookmarkStart w:id="190" w:name="page191"/>
    <w:bookmarkEnd w:id="190"/>
    <w:p>
      <w:pPr>
        <w:ind w:firstLine="436"/>
        <w:spacing w:after="0" w:line="256"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Credit Parties and their Subsidiaries may (1) enter into licenses or sublicenses (or other grants of rights to use) granted or created by any Credit Party or any Subsidiary, which (A) do not interfere, individually or in the aggregate, in any material respect with the business of the Credit Parties and their Subsidiaries, taken as a whole, (B) are between or among Crown Holdings and/or its Subsidiaries or (C) 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may make dispositions of owned or leased vehicles in the ordinary course of business;</w:t>
      </w:r>
    </w:p>
    <w:p>
      <w:pPr>
        <w:spacing w:after="0" w:line="225" w:lineRule="exact"/>
        <w:rPr>
          <w:rFonts w:ascii="Times New Roman" w:cs="Times New Roman" w:eastAsia="Times New Roman" w:hAnsi="Times New Roman"/>
          <w:sz w:val="18"/>
          <w:szCs w:val="18"/>
          <w:color w:val="auto"/>
        </w:rPr>
      </w:pPr>
    </w:p>
    <w:p>
      <w:pPr>
        <w:ind w:right="40" w:firstLine="436"/>
        <w:spacing w:after="0" w:line="312" w:lineRule="auto"/>
        <w:tabs>
          <w:tab w:leader="none" w:pos="695"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Parties and their Subsidiaries may make dispositions resulting from any foreclosure, casualty or other insured damage to, or any taking under power of eminent domain or by condemnation or similar proceeding of, any property or asset of any Credit Party or any of its Subsidiaries;</w:t>
      </w:r>
    </w:p>
    <w:p>
      <w:pPr>
        <w:spacing w:after="0" w:line="139" w:lineRule="exact"/>
        <w:rPr>
          <w:rFonts w:ascii="Times New Roman" w:cs="Times New Roman" w:eastAsia="Times New Roman" w:hAnsi="Times New Roman"/>
          <w:sz w:val="17"/>
          <w:szCs w:val="17"/>
          <w:color w:val="auto"/>
        </w:rPr>
      </w:pPr>
    </w:p>
    <w:p>
      <w:pPr>
        <w:ind w:right="380" w:firstLine="436"/>
        <w:spacing w:after="0" w:line="282" w:lineRule="auto"/>
        <w:tabs>
          <w:tab w:leader="none" w:pos="66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may (i) permit to expire any option agreement in respect of personal property and (ii) surrender or waive contractual rights or settle, release or surrender any contract, tort or litigation claim in the ordinary course of business;</w:t>
      </w:r>
    </w:p>
    <w:p>
      <w:pPr>
        <w:spacing w:after="0" w:line="161" w:lineRule="exact"/>
        <w:rPr>
          <w:rFonts w:ascii="Times New Roman" w:cs="Times New Roman" w:eastAsia="Times New Roman" w:hAnsi="Times New Roman"/>
          <w:sz w:val="18"/>
          <w:szCs w:val="18"/>
          <w:color w:val="auto"/>
        </w:rPr>
      </w:pPr>
    </w:p>
    <w:p>
      <w:pPr>
        <w:ind w:right="760" w:firstLine="436"/>
        <w:spacing w:after="0" w:line="282" w:lineRule="auto"/>
        <w:tabs>
          <w:tab w:leader="none" w:pos="67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may dispose of non-core assets (including real estate assets) acquired in connection with any acquisition or other Investment permitted hereunder and consummated after the Effective Date;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or unwinds of Hedging Agreements;</w:t>
      </w:r>
    </w:p>
    <w:p>
      <w:pPr>
        <w:spacing w:after="0" w:line="225" w:lineRule="exact"/>
        <w:rPr>
          <w:rFonts w:ascii="Times New Roman" w:cs="Times New Roman" w:eastAsia="Times New Roman" w:hAnsi="Times New Roman"/>
          <w:sz w:val="18"/>
          <w:szCs w:val="18"/>
          <w:color w:val="auto"/>
        </w:rPr>
      </w:pPr>
    </w:p>
    <w:p>
      <w:pPr>
        <w:ind w:right="320" w:firstLine="436"/>
        <w:spacing w:after="0" w:line="266"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any agency of the U.S. federal government, any state, authority or other regulatory body or any applicable Requirement of Law; and</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73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or swaps, including transactions covered by Section 1031 of the Code (or any comparable provision of any foreign jurisdiction), of like property or assets.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the event the Required Lenders waive the provisions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with respect to the sale of any Collateral, or any Collateral is sold as permitted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such Collateral shall be sold free and 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Credit Parties will not, and will not permit any of their Subsidiaries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to the extent the Attributable Debt associated therewith is permitted by Section 8.1(a)(xvi).</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191" w:name="page192"/>
    <w:bookmarkEnd w:id="191"/>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8.7 </w:t>
      </w:r>
      <w:r>
        <w:rPr>
          <w:rFonts w:ascii="Times New Roman" w:cs="Times New Roman" w:eastAsia="Times New Roman" w:hAnsi="Times New Roman"/>
          <w:sz w:val="17"/>
          <w:szCs w:val="17"/>
          <w:u w:val="single" w:color="auto"/>
          <w:color w:val="auto"/>
        </w:rPr>
        <w:t>Sale or Discount of Receivables</w:t>
      </w:r>
      <w:r>
        <w:rPr>
          <w:rFonts w:ascii="Times New Roman" w:cs="Times New Roman" w:eastAsia="Times New Roman" w:hAnsi="Times New Roman"/>
          <w:sz w:val="17"/>
          <w:szCs w:val="17"/>
          <w:color w:val="auto"/>
        </w:rPr>
        <w:t>. The Credit Parties will not, and will not permit any of their Subsidiaries to sell, with or without recourse, or discount or otherwise sell or transfer for less than the face value thereof, notes or accounts receivable, other than (a) in connection with a Permitted Receivables or Factoring Financing or (b) (i) sales and/or discounts, in each case without recourse (except (A) for customary representations, warranties, covenants and indemnities made in connection therewith, or (B) as is otherwise customary (as determined by Crown Holdings in good faith) for similar transactions in the applicable jurisdictions)) and in the ordinary course of business, any accounts receivable arising in the ordinary course of business</w:t>
      </w:r>
    </w:p>
    <w:p>
      <w:pPr>
        <w:spacing w:after="0" w:line="3" w:lineRule="exact"/>
        <w:rPr>
          <w:sz w:val="20"/>
          <w:szCs w:val="20"/>
          <w:color w:val="auto"/>
        </w:rPr>
      </w:pPr>
    </w:p>
    <w:p>
      <w:pPr>
        <w:ind w:left="4" w:right="60" w:hanging="4"/>
        <w:spacing w:after="0" w:line="265" w:lineRule="auto"/>
        <w:tabs>
          <w:tab w:leader="none" w:pos="259"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 pursuant to any supply chain or similar arrangements), in each case without recourse (except (A) for customary representations, warranties, covenants and indemnities made in connection therewith, or (B) as is otherwise customary (as determined by Crown Holdings in good faith) for similar transactions in the applicable jurisdictions)), any receivables arising in the ordinary course of business; provided that</w:t>
      </w:r>
    </w:p>
    <w:p>
      <w:pPr>
        <w:ind w:left="4" w:right="220" w:hanging="4"/>
        <w:spacing w:after="0" w:line="255" w:lineRule="auto"/>
        <w:tabs>
          <w:tab w:leader="none" w:pos="25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discount, contribution or other transfer does not otherwise meet the requirements set forth in the definition of “Permitted Receivables or Factoring Financing” and (y) all Receivables Net Investments shall not exceed the amount set forth in clause (iv) of the definition of “Permitted Receivables or Factoring Financing”.</w:t>
      </w:r>
    </w:p>
    <w:p>
      <w:pPr>
        <w:spacing w:after="0" w:line="186"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Credit Parties will not, and will not permit any of their Subsidiaries to, declare or make, or agree to pay or make, directly or indirectly, any Restricted Payment, or incur any obligation (contingent or otherwise) to do so, except:</w:t>
      </w:r>
    </w:p>
    <w:p>
      <w:pPr>
        <w:spacing w:after="0" w:line="162" w:lineRule="exact"/>
        <w:rPr>
          <w:sz w:val="20"/>
          <w:szCs w:val="20"/>
          <w:color w:val="auto"/>
        </w:rPr>
      </w:pPr>
    </w:p>
    <w:p>
      <w:pPr>
        <w:ind w:left="684" w:hanging="244"/>
        <w:spacing w:after="0"/>
        <w:tabs>
          <w:tab w:leader="none" w:pos="6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dividends ratably with respect to their Capital Stock and repurchase their Capital Stock ratably;</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may pay dividends consisting solely of shares of its common stock;</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purchases of Capital Stock of non-Wholly-Owned Subsidiaries as permitted by </w:t>
      </w:r>
      <w:r>
        <w:rPr>
          <w:rFonts w:ascii="Times New Roman" w:cs="Times New Roman" w:eastAsia="Times New Roman" w:hAnsi="Times New Roman"/>
          <w:sz w:val="18"/>
          <w:szCs w:val="18"/>
          <w:u w:val="single" w:color="auto"/>
          <w:color w:val="auto"/>
        </w:rPr>
        <w:t>Section 8.4(m)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redemption or other acquisition or retirement for value of any Capital Stock (or any options or warrants or stock appreciation rights issued with respect to any of such Capital Stock) of Crown Holdings held (x) by current or former employees, officers, managers or directors (or any spouse, former spouse, successor, executor, administrator, heir, legatee or distributee of any of the foregoing) of Crown Holdings or any of its Subsidiaries upon the death, disability, retirement or termination of employment or services of such Person or otherwise in accordance with any management equity subscription agreement, stock option agreement or similar agreement or plan or (y) for matching contributions to otherwise meet the needs of its employee stock purchase, deferred compensation, 401(k) and other employee benefit plans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price paid (net of employee contributions) for all such purchased, redeemed, acquired or retired Capital Stock shall not exceed the sum of $25,000,000 in any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permitted amount of purchased, redeemed, acquired or retired Capital Stock may be increased in any Fiscal Year by carrying forward any unused amount from the immediately preceding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4"/>
          </w:cols>
          <w:pgMar w:left="436" w:top="270" w:right="459" w:bottom="1440" w:gutter="0" w:footer="0" w:header="0"/>
        </w:sectPr>
      </w:pPr>
    </w:p>
    <w:bookmarkStart w:id="192" w:name="page193"/>
    <w:bookmarkEnd w:id="19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Fiscal Year, such permitted amount shall be deemed to be made first with respect to the applicable limitation for such Fiscal Year and then with respect to any carry forward (such carry forward to be limited solely to the immediately preceding Fiscal Year)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Restricted Payment that would cause or result in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as defined in any Public Debt Document shall not be permitted under this clause (e);</w:t>
      </w:r>
    </w:p>
    <w:p>
      <w:pPr>
        <w:spacing w:after="0" w:line="180" w:lineRule="exact"/>
        <w:rPr>
          <w:sz w:val="20"/>
          <w:szCs w:val="20"/>
          <w:color w:val="auto"/>
        </w:rPr>
      </w:pPr>
    </w:p>
    <w:p>
      <w:pPr>
        <w:ind w:right="220" w:firstLine="436"/>
        <w:spacing w:after="0" w:line="261" w:lineRule="auto"/>
        <w:tabs>
          <w:tab w:leader="none" w:pos="66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or any Subsidiary may make repurchases of Capital Stock by Crown Holdings or any Subsidiary deemed to occur upon the withholding of a portion of the Capital Stock granted or awarded to a current or former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161" w:lineRule="exact"/>
        <w:rPr>
          <w:rFonts w:ascii="Times New Roman" w:cs="Times New Roman" w:eastAsia="Times New Roman" w:hAnsi="Times New Roman"/>
          <w:sz w:val="18"/>
          <w:szCs w:val="18"/>
          <w:color w:val="auto"/>
        </w:rPr>
      </w:pPr>
    </w:p>
    <w:p>
      <w:pPr>
        <w:ind w:right="120" w:firstLine="436"/>
        <w:spacing w:after="0" w:line="261"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or any Subsidiary may (i) pay cash in lieu of fractional Capital Stock in connection with any dividend and (ii) honor any conversion request by a holder of convertible Indebtedness or securities convertible into or exchangeable for Capital Stock and make cash payments in lieu of fractional shares in connection with any such conversion and may make payments on convertible Indebtedness or securities convertible into or exchangeable for Capital Stock in accordance with its terms;</w:t>
      </w:r>
    </w:p>
    <w:p>
      <w:pPr>
        <w:spacing w:after="0" w:line="179"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or Unmatured Event of Default has occurred and is continuing or would result therefrom, Crown Holdings and its Subsidiaries may declare and pay dividends to holders of any class or series of Disqualified Preferred Stock issued pursuant to </w:t>
      </w:r>
      <w:r>
        <w:rPr>
          <w:rFonts w:ascii="Times New Roman" w:cs="Times New Roman" w:eastAsia="Times New Roman" w:hAnsi="Times New Roman"/>
          <w:sz w:val="18"/>
          <w:szCs w:val="18"/>
          <w:u w:val="single" w:color="auto"/>
          <w:color w:val="auto"/>
        </w:rPr>
        <w:t>Section 8.1(a)(xxvi)</w:t>
      </w:r>
      <w:r>
        <w:rPr>
          <w:rFonts w:ascii="Times New Roman" w:cs="Times New Roman" w:eastAsia="Times New Roman" w:hAnsi="Times New Roman"/>
          <w:sz w:val="18"/>
          <w:szCs w:val="18"/>
          <w:color w:val="auto"/>
        </w:rPr>
        <w:t xml:space="preserve">; provided that such dividends shall not violate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definition of “Permitted Preferred Stock”;</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Crown Holdings and each Subsidiary may consummate any transaction, and pay any amounts permitted under or in respect of any such transaction,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8.4(x))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74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 Holdings and its Subsidiaries may make Restricted Payments from and after the Effective Date in an aggregate amount not to exceed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on which such Restricted Payments are made and after giving effect to the making of such Restricted Payments, no Event of Default would exist hereunder; and</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not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on which such Restricted Payments are made and after giving effect to the making of such Restricted Payments on a Pro Forma Basis for the period of four Fiscal Quarters for which financial statements have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immediately preceding the date on which such Restricted Payments is made, (i) no Event of Default would exist hereunder and (ii) the Total Leverage Ratio shall not be greater than 4.50 to 1.00 (or 5.00 to 1.00 during any Increase Period).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80"/>
          </w:cols>
          <w:pgMar w:left="440" w:top="270" w:right="479" w:bottom="1440" w:gutter="0" w:footer="0" w:header="0"/>
        </w:sectPr>
      </w:pPr>
    </w:p>
    <w:bookmarkStart w:id="193" w:name="page194"/>
    <w:bookmarkEnd w:id="193"/>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 Crown Holdings may pay dividends within 60 days after the date of declaration thereof if at such date of declaration such dividend would have complied with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and (ii) any Wholly-Owned Subsidiary may purchase, redeem or otherwise acquire or exchange its Capital Stock for the Capital Stock of another Wholly-Owned Subsidiary.</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Credit Parties will not, and will not permit any of their Subsidiaries to sell, lease or otherwise transfer any property or assets to, or purchase, lease or otherwise acquire any property or assets from, or otherwise engage in any other transactions with, any of its Affiliates, in any case, to the extent that such transaction involves payments in excess of $25,000,000, except:</w:t>
      </w:r>
    </w:p>
    <w:p>
      <w:pPr>
        <w:spacing w:after="0" w:line="176" w:lineRule="exact"/>
        <w:rPr>
          <w:sz w:val="20"/>
          <w:szCs w:val="20"/>
          <w:color w:val="auto"/>
        </w:rPr>
      </w:pPr>
    </w:p>
    <w:p>
      <w:pPr>
        <w:ind w:right="60" w:firstLine="436"/>
        <w:spacing w:after="0" w:line="266"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Credit Parties not involving any other Affiliate and transactions among Subsidiaries not involving any Credit Party;</w:t>
      </w:r>
    </w:p>
    <w:p>
      <w:pPr>
        <w:spacing w:after="0" w:line="161"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fees, expenses, compensation (including bonuses), and other benefits and incentive arrangements (including retirement, health, stock option and other benefit plans) paid or provided to, and any indemnity provided on behalf of, current or former officers, directors, managers or employees of Crown Holdings or any Subsidiary;</w:t>
      </w:r>
    </w:p>
    <w:p>
      <w:pPr>
        <w:spacing w:after="0" w:line="175"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Restricted Payment permitted by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(ii) any Investment permitted by Section 8.4 and (iii) any sale or other disposition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employees of the Borrowers or any Subsidiary permitted by </w:t>
      </w:r>
      <w:r>
        <w:rPr>
          <w:rFonts w:ascii="Times New Roman" w:cs="Times New Roman" w:eastAsia="Times New Roman" w:hAnsi="Times New Roman"/>
          <w:sz w:val="18"/>
          <w:szCs w:val="18"/>
          <w:u w:val="single" w:color="auto"/>
          <w:color w:val="auto"/>
        </w:rPr>
        <w:t>Section 8.4(h)</w:t>
      </w:r>
      <w:r>
        <w:rPr>
          <w:rFonts w:ascii="Times New Roman" w:cs="Times New Roman" w:eastAsia="Times New Roman" w:hAnsi="Times New Roman"/>
          <w:sz w:val="18"/>
          <w:szCs w:val="18"/>
          <w:color w:val="auto"/>
        </w:rPr>
        <w:t xml:space="preserve"> and Investments permitted by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74" w:lineRule="auto"/>
        <w:tabs>
          <w:tab w:leader="none" w:pos="66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as in effect (x) as of the Effective Date and disclosed in Crown Holdings’ most recently filed Form 10-K or otherwise set forth on </w:t>
      </w:r>
      <w:r>
        <w:rPr>
          <w:rFonts w:ascii="Times New Roman" w:cs="Times New Roman" w:eastAsia="Times New Roman" w:hAnsi="Times New Roman"/>
          <w:sz w:val="17"/>
          <w:szCs w:val="17"/>
          <w:u w:val="single" w:color="auto"/>
          <w:color w:val="auto"/>
        </w:rPr>
        <w:t>Schedule 8.9(f)</w:t>
      </w:r>
      <w:r>
        <w:rPr>
          <w:rFonts w:ascii="Times New Roman" w:cs="Times New Roman" w:eastAsia="Times New Roman" w:hAnsi="Times New Roman"/>
          <w:sz w:val="17"/>
          <w:szCs w:val="17"/>
          <w:color w:val="auto"/>
        </w:rPr>
        <w:t xml:space="preserve"> or any amendment, modification, restatement, renewal, supplementation, refund, replacement, refinancing or otherwise continuation thereto or thereof or any transaction contemplated thereby (including pursuant to any amendment, modification, restatement, renewal, supplementation, refund, replacement, refinancing or otherwise continuation thereto or thereof), in each case, on terms not materially more disadvantageous to the Lenders, taken as a whole, than the original agreement as in effect on the Effective Date or (y) following the consummation of a Permitted Acquisition or other permitted Investment, any agreements of the acquired Person or other Investment in effect on the closing date of such acquisition or Investment;</w:t>
      </w:r>
    </w:p>
    <w:p>
      <w:pPr>
        <w:spacing w:after="0" w:line="17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Receivables or Factoring Financings;</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common stock or securities convertible into or exchangeable for common stock of Crown Holdings or warrants, options or other rights to purchase or subscribe for common stock of Crown Holdings;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Intercompany Transaction and any Permitted Holding Company Transaction;</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by a Credit Party to an SLB Subsidiary in connection with a transaction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440" w:top="270" w:right="459" w:bottom="1440" w:gutter="0" w:footer="0" w:header="0"/>
        </w:sectPr>
      </w:pPr>
    </w:p>
    <w:bookmarkStart w:id="194" w:name="page195"/>
    <w:bookmarkEnd w:id="194"/>
    <w:p>
      <w:pPr>
        <w:ind w:right="280" w:firstLine="436"/>
        <w:spacing w:after="0" w:line="282"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The Credit Parties will not, and will not permit any of their Material Subsidiaries to enter into, incur or permit to exist any consensual agreement or other arrangement that prohibits, restricts or imposes any condition upon the ability of any Material Subsidiary (i) to pay dividends or other distributions with respect to any of its Capital Stock to Crown Holdings or any of its Material Subsidiaries or (ii) to make or repay loans or advances to Crown Holdings or any other Material Subsidiary or (iii) to transfer property to Crown Holdings or any of its Material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183" w:lineRule="exact"/>
        <w:rPr>
          <w:sz w:val="20"/>
          <w:szCs w:val="20"/>
          <w:color w:val="auto"/>
        </w:rPr>
      </w:pPr>
    </w:p>
    <w:p>
      <w:pPr>
        <w:ind w:left="680" w:hanging="244"/>
        <w:spacing w:after="0"/>
        <w:tabs>
          <w:tab w:leader="none" w:pos="6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Requirements of Law or by any Loan Document;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the Public Debt Documents as in effect on the Effective Date;</w:t>
      </w:r>
    </w:p>
    <w:p>
      <w:pPr>
        <w:spacing w:after="0" w:line="225" w:lineRule="exact"/>
        <w:rPr>
          <w:rFonts w:ascii="Times New Roman" w:cs="Times New Roman" w:eastAsia="Times New Roman" w:hAnsi="Times New Roman"/>
          <w:sz w:val="18"/>
          <w:szCs w:val="18"/>
          <w:color w:val="auto"/>
        </w:rPr>
      </w:pPr>
    </w:p>
    <w:p>
      <w:pPr>
        <w:ind w:right="400" w:firstLine="436"/>
        <w:spacing w:after="0" w:line="266"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imposed by any Permitted Ratio Debt, Permitted European Borrower Debt and Indebtedness permitted under </w:t>
      </w:r>
      <w:r>
        <w:rPr>
          <w:rFonts w:ascii="Times New Roman" w:cs="Times New Roman" w:eastAsia="Times New Roman" w:hAnsi="Times New Roman"/>
          <w:sz w:val="18"/>
          <w:szCs w:val="18"/>
          <w:u w:val="single" w:color="auto"/>
          <w:color w:val="auto"/>
        </w:rPr>
        <w:t>Sections 8.1(a)(ii)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8.1(a)(xxviii)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encumbrances and restrictions contained in such Indebtedness are no more restrictive in any material respect, taken as a whole, than those contained in the Public Debt Documents (as in effect on the Effective Date);</w:t>
      </w:r>
    </w:p>
    <w:p>
      <w:pPr>
        <w:spacing w:after="0" w:line="175"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 (iii) only, (A) customary restrictions on assignment and (B) assets encumbered by Permitted Liens as long as such restriction applies only to the asset encumbered by such Permitted Lien;</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existing on the Effective Date not otherwise excepted from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identified on </w:t>
      </w:r>
      <w:r>
        <w:rPr>
          <w:rFonts w:ascii="Times New Roman" w:cs="Times New Roman" w:eastAsia="Times New Roman" w:hAnsi="Times New Roman"/>
          <w:sz w:val="18"/>
          <w:szCs w:val="18"/>
          <w:u w:val="single" w:color="auto"/>
          <w:color w:val="auto"/>
        </w:rPr>
        <w:t>Schedule 8.10</w:t>
      </w:r>
      <w:r>
        <w:rPr>
          <w:rFonts w:ascii="Times New Roman" w:cs="Times New Roman" w:eastAsia="Times New Roman" w:hAnsi="Times New Roman"/>
          <w:sz w:val="18"/>
          <w:szCs w:val="18"/>
          <w:color w:val="auto"/>
        </w:rPr>
        <w:t xml:space="preserve"> and refinancings thereof with restrictions and conditions no more restrictive, in any material respect, taken as a whole, than those in such Indebtedness on the Effective Date;</w:t>
      </w:r>
    </w:p>
    <w:p>
      <w:pPr>
        <w:spacing w:after="0" w:line="17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6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pacing w:after="0" w:line="175"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contained in any Permitted Receivables or Factoring Financings, sale and leaseback agreements, stock sale agreements and other similar agreements;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Indebtedness of Subsidiaries that are not Credit Parties that is permitted by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436"/>
        <w:spacing w:after="0" w:line="261" w:lineRule="auto"/>
        <w:tabs>
          <w:tab w:leader="none" w:pos="65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 Stock of any Person, so long as such restriction relates solely to the property so acquired (or to the Person or Persons (and its or their subsidiaries) bound thereby) and was not created in connection with or in anticipation of such acquisition;</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65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or asset sale agreements otherwise permitted hereby so long as such restrictions relate only to the assets subject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70" w:right="459" w:bottom="1440" w:gutter="0" w:footer="0" w:header="0"/>
        </w:sectPr>
      </w:pPr>
    </w:p>
    <w:bookmarkStart w:id="195" w:name="page196"/>
    <w:bookmarkEnd w:id="195"/>
    <w:p>
      <w:pPr>
        <w:ind w:left="-140" w:right="240" w:firstLine="436"/>
        <w:spacing w:after="0" w:line="282" w:lineRule="auto"/>
        <w:tabs>
          <w:tab w:leader="none" w:pos="5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contained in any agreement with respect to Indebtedness permitted by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to the extent that such restrictions are not materially more restrictive with respect to such restrictions, taken as a whole, than the corresponding restrictions hereunder;</w:t>
      </w:r>
    </w:p>
    <w:p>
      <w:pPr>
        <w:spacing w:after="0" w:line="161" w:lineRule="exact"/>
        <w:rPr>
          <w:rFonts w:ascii="Times New Roman" w:cs="Times New Roman" w:eastAsia="Times New Roman" w:hAnsi="Times New Roman"/>
          <w:sz w:val="18"/>
          <w:szCs w:val="18"/>
          <w:color w:val="auto"/>
        </w:rPr>
      </w:pPr>
    </w:p>
    <w:p>
      <w:pPr>
        <w:ind w:left="-140" w:right="340" w:firstLine="436"/>
        <w:spacing w:after="0" w:line="282" w:lineRule="auto"/>
        <w:tabs>
          <w:tab w:leader="none" w:pos="51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Cash Equivalents or deposits imposed by Persons under contracts entered into in the ordinary course of business (or otherwise constituting Permitted Liens on such cash or Cash Equivalents or deposits);</w:t>
      </w:r>
    </w:p>
    <w:p>
      <w:pPr>
        <w:spacing w:after="0" w:line="161" w:lineRule="exact"/>
        <w:rPr>
          <w:rFonts w:ascii="Times New Roman" w:cs="Times New Roman" w:eastAsia="Times New Roman" w:hAnsi="Times New Roman"/>
          <w:sz w:val="18"/>
          <w:szCs w:val="18"/>
          <w:color w:val="auto"/>
        </w:rPr>
      </w:pPr>
    </w:p>
    <w:p>
      <w:pPr>
        <w:ind w:left="-140" w:right="80" w:firstLine="436"/>
        <w:spacing w:after="0" w:line="266" w:lineRule="auto"/>
        <w:tabs>
          <w:tab w:leader="none" w:pos="60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or licenses of Intellectual Property entered into by Crown Holdings or any Subsidiary, so long as Crown Holdings has determined in good faith that such net worth provisions would not reasonably be expected to impair the ability of Crown Holdings and its Subsidiaries to meet their ongoing obligation;</w:t>
      </w:r>
    </w:p>
    <w:p>
      <w:pPr>
        <w:spacing w:after="0" w:line="175" w:lineRule="exact"/>
        <w:rPr>
          <w:rFonts w:ascii="Times New Roman" w:cs="Times New Roman" w:eastAsia="Times New Roman" w:hAnsi="Times New Roman"/>
          <w:sz w:val="18"/>
          <w:szCs w:val="18"/>
          <w:color w:val="auto"/>
        </w:rPr>
      </w:pPr>
    </w:p>
    <w:p>
      <w:pPr>
        <w:ind w:left="-140" w:firstLine="436"/>
        <w:spacing w:after="0" w:line="261" w:lineRule="auto"/>
        <w:tabs>
          <w:tab w:leader="none" w:pos="5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customary provisions in joint venture agreements, other similar investment agreements and/or Organic Documents of any subsidiary that is a non-Wholly-Owned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179" w:lineRule="exact"/>
        <w:rPr>
          <w:rFonts w:ascii="Times New Roman" w:cs="Times New Roman" w:eastAsia="Times New Roman" w:hAnsi="Times New Roman"/>
          <w:sz w:val="18"/>
          <w:szCs w:val="18"/>
          <w:color w:val="auto"/>
        </w:rPr>
      </w:pPr>
    </w:p>
    <w:p>
      <w:pPr>
        <w:ind w:left="-140" w:right="100" w:firstLine="436"/>
        <w:spacing w:after="0" w:line="258" w:lineRule="auto"/>
        <w:tabs>
          <w:tab w:leader="none" w:pos="5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Amendments or Waivers of Certain Documents; Prepayments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 w:firstLine="436"/>
        <w:spacing w:after="0" w:line="252" w:lineRule="auto"/>
        <w:tabs>
          <w:tab w:leader="none" w:pos="5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will not, and will not permit any of their Subsidiaries to amend or otherwise change (or waive) the terms of its Organic Documents or the documents governing any Indebtedness (other than Intercompany Indebtedness subordinated as a result of </w:t>
      </w:r>
      <w:r>
        <w:rPr>
          <w:rFonts w:ascii="Times New Roman" w:cs="Times New Roman" w:eastAsia="Times New Roman" w:hAnsi="Times New Roman"/>
          <w:sz w:val="18"/>
          <w:szCs w:val="18"/>
          <w:u w:val="single" w:color="auto"/>
          <w:color w:val="auto"/>
        </w:rPr>
        <w:t>Section 8.1(a)(xi))</w:t>
      </w:r>
      <w:r>
        <w:rPr>
          <w:rFonts w:ascii="Times New Roman" w:cs="Times New Roman" w:eastAsia="Times New Roman" w:hAnsi="Times New Roman"/>
          <w:sz w:val="18"/>
          <w:szCs w:val="18"/>
          <w:color w:val="auto"/>
        </w:rPr>
        <w:t xml:space="preserve"> that is either subordinate or junior in right of payment to the Obligations (it being understood that Indebtedness shall not be deemed subordinate or junior in right of payment on account of being unsecured or being secured with greater or lower priority) or any refinancing thereof, in each case, if the effect of such amendment, change or waiver would be materially adverse to the interests of the Lenders,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any such amendment, modification, waiver, termination or release of the documentation governing any such Indebtedness will be deemed to be not materially adverse if such Indebtedness could otherwise be incurred under this Agreement with such terms at the time of such amendment, modification, waiver, termination or release, (x) this </w:t>
      </w:r>
      <w:r>
        <w:rPr>
          <w:rFonts w:ascii="Times New Roman" w:cs="Times New Roman" w:eastAsia="Times New Roman" w:hAnsi="Times New Roman"/>
          <w:sz w:val="18"/>
          <w:szCs w:val="18"/>
          <w:u w:val="single" w:color="auto"/>
          <w:color w:val="auto"/>
        </w:rPr>
        <w:t>Section 8.11(a)</w:t>
      </w:r>
      <w:r>
        <w:rPr>
          <w:rFonts w:ascii="Times New Roman" w:cs="Times New Roman" w:eastAsia="Times New Roman" w:hAnsi="Times New Roman"/>
          <w:sz w:val="18"/>
          <w:szCs w:val="18"/>
          <w:color w:val="auto"/>
        </w:rPr>
        <w:t xml:space="preserve"> shall not otherwise prohibit any Permitted Refinancing Indebtedness or any other replacement, refinancing, amendment, supplement, modification, extension, renewal, restatement or refunding of such Indebtedness, in each case, that is otherwise permitted under this Agreement in respect thereof, or any such amendment, modification, 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 shall be deemed acceptable to the Lenders if posted to the Lenders and not objected to by the Required Lenders within five Business Days thereafter, and (z) this </w:t>
      </w:r>
      <w:r>
        <w:rPr>
          <w:rFonts w:ascii="Times New Roman" w:cs="Times New Roman" w:eastAsia="Times New Roman" w:hAnsi="Times New Roman"/>
          <w:sz w:val="18"/>
          <w:szCs w:val="18"/>
          <w:u w:val="single" w:color="auto"/>
          <w:color w:val="auto"/>
        </w:rPr>
        <w:t>Section 8.11(a)</w:t>
      </w:r>
      <w:r>
        <w:rPr>
          <w:rFonts w:ascii="Times New Roman" w:cs="Times New Roman" w:eastAsia="Times New Roman" w:hAnsi="Times New Roman"/>
          <w:sz w:val="18"/>
          <w:szCs w:val="18"/>
          <w:color w:val="auto"/>
        </w:rPr>
        <w:t xml:space="preserve"> shall not otherwise prohibit any such amendment, modification, waiver, termination or release of any Organic Documents to the extent entered into in order to effect or evidence a transaction that is permitted hereunder, including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For the avoidance of doubt, the issuance of Capital Stock that is otherwise permitted under this Agreement shall not be deemed to be materially adverse to the interests of the Lenders..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720"/>
          </w:cols>
          <w:pgMar w:left="580" w:top="270" w:right="599" w:bottom="1440" w:gutter="0" w:footer="0" w:header="0"/>
        </w:sectPr>
      </w:pPr>
    </w:p>
    <w:bookmarkStart w:id="196" w:name="page197"/>
    <w:bookmarkEnd w:id="196"/>
    <w:p>
      <w:pPr>
        <w:ind w:left="4" w:right="40" w:firstLine="436"/>
        <w:spacing w:after="0" w:line="253" w:lineRule="auto"/>
        <w:tabs>
          <w:tab w:leader="none" w:pos="69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Credit Parties will not, and will not permit any of their Subsidiaries to, make (or give any notice or offer in respect of) any voluntary or optional payment or mandatory prepayment or redemption or acquisition for value (“</w:t>
      </w:r>
      <w:r>
        <w:rPr>
          <w:rFonts w:ascii="Times New Roman" w:cs="Times New Roman" w:eastAsia="Times New Roman" w:hAnsi="Times New Roman"/>
          <w:sz w:val="18"/>
          <w:szCs w:val="18"/>
          <w:u w:val="single" w:color="auto"/>
          <w:color w:val="auto"/>
        </w:rPr>
        <w:t>Repayments</w:t>
      </w:r>
      <w:r>
        <w:rPr>
          <w:rFonts w:ascii="Times New Roman" w:cs="Times New Roman" w:eastAsia="Times New Roman" w:hAnsi="Times New Roman"/>
          <w:sz w:val="18"/>
          <w:szCs w:val="18"/>
          <w:color w:val="auto"/>
        </w:rPr>
        <w:t>”) of (including, without limitation, by way of depositing with any trustee with respect thereto money or securities before such Indebtedness is due for the purpose of paying such Indebtedness when due) the Indebtedness described in clause (a) above, except for Repayments (s) in an aggregate amount from and after the Effective Date not to exceed the Available Amount, (t) any AHYDO Payment, (u) 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w:t>
      </w: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(x) to the extent, as of the date on which such Repayment is made and immediately after giving effect thereto, on a Pro Forma Basis for the period of four Fiscal Quarters for which financial statements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immediately preceding the date on which such Repayment is made, the Total Leverage Ratio shall not be greater than 4.50 to 1.00 (or 5.00 to 1.00 during any Increase Period) or (y) a voluntary or optional payment or prepayment on or redemption or acquisition for value in exchange for, or out of proceeds of, the substantially concurrent issuance (other than to an Affiliate of Crown Holdings) of Capital Stock of Crown Holdings.</w:t>
      </w:r>
    </w:p>
    <w:p>
      <w:pPr>
        <w:spacing w:after="0" w:line="18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Limitation on Activities of Crown Holdings, Crown Finance, Crown Finance II and CCSC</w:t>
      </w:r>
      <w:r>
        <w:rPr>
          <w:rFonts w:ascii="Times New Roman" w:cs="Times New Roman" w:eastAsia="Times New Roman" w:hAnsi="Times New Roman"/>
          <w:sz w:val="18"/>
          <w:szCs w:val="18"/>
          <w:color w:val="auto"/>
        </w:rPr>
        <w:t xml:space="preserve">.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 (A) immaterial equipment, other intellectual property and other immaterial assets, or (B) the Capital Stock of Borrowers or other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Capital Stock of Credit Parties other than Borrowers, (1) any Credit Party that is directly 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(C) cash sufficient to pay amounts owing under its Indebtedness permitted to be incurred hereunder and to pay its ordinary course operating expenses and (ii) shall have no operations other than</w:t>
      </w:r>
    </w:p>
    <w:p>
      <w:pPr>
        <w:spacing w:after="0" w:line="1" w:lineRule="exact"/>
        <w:rPr>
          <w:sz w:val="20"/>
          <w:szCs w:val="20"/>
          <w:color w:val="auto"/>
        </w:rPr>
      </w:pPr>
    </w:p>
    <w:p>
      <w:pPr>
        <w:ind w:left="4" w:hanging="4"/>
        <w:spacing w:after="0" w:line="273" w:lineRule="auto"/>
        <w:tabs>
          <w:tab w:leader="none" w:pos="299"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 such Capital Stock, (B) 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 CCSC, activities engaged in as of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Permitted Holding Company Transactions shall be permitted under this </w:t>
      </w:r>
      <w:r>
        <w:rPr>
          <w:rFonts w:ascii="Times New Roman" w:cs="Times New Roman" w:eastAsia="Times New Roman" w:hAnsi="Times New Roman"/>
          <w:sz w:val="17"/>
          <w:szCs w:val="17"/>
          <w:u w:val="single" w:color="auto"/>
          <w:color w:val="auto"/>
        </w:rPr>
        <w:t>Section 8.12</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180"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The Credit Parties will not, and will not permit any of their Subsidiaries to, make any change in accounting policies affecting the presentation of financial statements or reporting practices from those employed by it on the Effective Date, unless (i) such change is required or permitted by GAAP, (ii) such change is disclosed to the Lenders through Administrative Agent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4"/>
          </w:cols>
          <w:pgMar w:left="436" w:top="270" w:right="479" w:bottom="1440" w:gutter="0" w:footer="0" w:header="0"/>
        </w:sectPr>
      </w:pPr>
    </w:p>
    <w:bookmarkStart w:id="197" w:name="page198"/>
    <w:bookmarkEnd w:id="19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hereof occur after the Effective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189"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Canadian Defined Benefit Plans</w:t>
      </w:r>
      <w:r>
        <w:rPr>
          <w:rFonts w:ascii="Times New Roman" w:cs="Times New Roman" w:eastAsia="Times New Roman" w:hAnsi="Times New Roman"/>
          <w:sz w:val="18"/>
          <w:szCs w:val="18"/>
          <w:color w:val="auto"/>
        </w:rPr>
        <w:t>. No Canadian Credit Party shall, without prior written consent from the Majority Lenders (a) establish any plan which would be considered a Canadian Defined Benefit Plan once created or commence contributing to or otherwise participate in any plan which would be considered a Canadian Defined Benefit Plan after a Canadian Credit Party commenced such contributions or participation; (b) acquire an interest in any Person if such Person sponsors, administers, participates in, or has any liability in respect of, any Canadian Defined Benefit Plan, provided that a Canadian Credit Party may acquire an interest in such Person if such Person is acquired in an Acquisition permitted under this Agreement and such Canadian Credit Party has no legal liability to perform such Person’s obligations or assume such Person’s liabilities under any Canadian Defined Benefit Plan, or (c) terminate, or cause to be terminated, any of the Canadian Defined Benefit Plans, if such Canadian Defined Benefit Plan would have a wind up deficiency on termination in an amount that would reasonably be expected to have a Material Adverse Effect.</w:t>
      </w:r>
    </w:p>
    <w:p>
      <w:pPr>
        <w:spacing w:after="0" w:line="19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Crown Holdings shall not, nor shall it permit any Subsidiary to, directly or indirectly, use the proceeds of any Loan, or lend, contribute or otherwise make available such proceeds , to any Subsidiary, joint venture partner or other individual or entity, to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Agent, Facing Agent, Swing Line Lender, or otherwise) of Sanctions.</w:t>
      </w:r>
    </w:p>
    <w:p>
      <w:pPr>
        <w:spacing w:after="0" w:line="183"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The Borrowers will not, and will not permit any of its Subsidiaries to violate the Outbound Investment Rules or engage in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w:t>
      </w:r>
    </w:p>
    <w:p>
      <w:pPr>
        <w:spacing w:after="0" w:line="207" w:lineRule="exact"/>
        <w:rPr>
          <w:sz w:val="20"/>
          <w:szCs w:val="20"/>
          <w:color w:val="auto"/>
        </w:rPr>
      </w:pPr>
    </w:p>
    <w:p>
      <w:pPr>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t>From and after the Effective Date, Crown Holdings hereby agrees, that, so long as (a) any of the Commitments remain in effect, (b) any Loan (other than any Unasserted Contingent Obligations) remains outstanding and unpaid, (c) any Letter of Credit has not (w) expired, (x) been terminated,</w:t>
      </w:r>
    </w:p>
    <w:p>
      <w:pPr>
        <w:spacing w:after="0" w:line="1" w:lineRule="exact"/>
        <w:rPr>
          <w:sz w:val="20"/>
          <w:szCs w:val="20"/>
          <w:color w:val="auto"/>
        </w:rPr>
      </w:pPr>
    </w:p>
    <w:p>
      <w:pPr>
        <w:ind w:left="4" w:right="60" w:hanging="4"/>
        <w:spacing w:after="0" w:line="253" w:lineRule="auto"/>
        <w:tabs>
          <w:tab w:leader="none" w:pos="25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Crown Holdings will not permit or suffer to exist the Total Leverage Ratio for any Test Period to exceed 4.50 to 1.00.</w:t>
      </w:r>
    </w:p>
    <w:p>
      <w:pPr>
        <w:spacing w:after="0" w:line="189"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Notwithstanding the foregoing, upon the consummation of a Material Acquisition and until the end of the fourth full fiscal quarter thereafter (the “</w:t>
      </w:r>
      <w:r>
        <w:rPr>
          <w:rFonts w:ascii="Times New Roman" w:cs="Times New Roman" w:eastAsia="Times New Roman" w:hAnsi="Times New Roman"/>
          <w:sz w:val="18"/>
          <w:szCs w:val="18"/>
          <w:u w:val="single" w:color="auto"/>
          <w:color w:val="auto"/>
        </w:rPr>
        <w:t>Increase Period</w:t>
      </w:r>
      <w:r>
        <w:rPr>
          <w:rFonts w:ascii="Times New Roman" w:cs="Times New Roman" w:eastAsia="Times New Roman" w:hAnsi="Times New Roman"/>
          <w:sz w:val="18"/>
          <w:szCs w:val="18"/>
          <w:color w:val="auto"/>
        </w:rPr>
        <w:t>”), the maximum permitted Total Leverage Ratio shall be increased by 0.50 to 1.00 (the “</w:t>
      </w:r>
      <w:r>
        <w:rPr>
          <w:rFonts w:ascii="Times New Roman" w:cs="Times New Roman" w:eastAsia="Times New Roman" w:hAnsi="Times New Roman"/>
          <w:sz w:val="18"/>
          <w:szCs w:val="18"/>
          <w:u w:val="single" w:color="auto"/>
          <w:color w:val="auto"/>
        </w:rPr>
        <w:t>Step-Up</w:t>
      </w:r>
      <w:r>
        <w:rPr>
          <w:rFonts w:ascii="Times New Roman" w:cs="Times New Roman" w:eastAsia="Times New Roman" w:hAnsi="Times New Roman"/>
          <w:sz w:val="18"/>
          <w:szCs w:val="18"/>
          <w:color w:val="auto"/>
        </w:rPr>
        <w:t xml:space="preserve">”) during such Increase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4"/>
          </w:cols>
          <w:pgMar w:left="436" w:top="270" w:right="45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Listing of Events of Default</w:t>
      </w:r>
      <w:r>
        <w:rPr>
          <w:rFonts w:ascii="Times New Roman" w:cs="Times New Roman" w:eastAsia="Times New Roman" w:hAnsi="Times New Roman"/>
          <w:sz w:val="18"/>
          <w:szCs w:val="18"/>
          <w:color w:val="auto"/>
        </w:rPr>
        <w:t xml:space="preserve">. Each of the following events or occurrences described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from and after the Effective Date for purposes of this Agreement:</w:t>
      </w:r>
    </w:p>
    <w:p>
      <w:pPr>
        <w:spacing w:after="0" w:line="162" w:lineRule="exact"/>
        <w:rPr>
          <w:sz w:val="20"/>
          <w:szCs w:val="20"/>
          <w:color w:val="auto"/>
        </w:rPr>
      </w:pPr>
    </w:p>
    <w:p>
      <w:pPr>
        <w:ind w:firstLine="436"/>
        <w:spacing w:after="0" w:line="256"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Any Borrower shall default or fail (i) in the payment when due of any principal of any Loan (including, without limitation, on any Scheduled Term Repayment date)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187"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by any Credit Party hereunder or in any other Loan Document or certificate furnished by or on behalf of any Credit Party to Administrative Agent, U.K. Administrative Agent, any Collateral Agent, any Facing Agent or any Lender in connection with this Agreement or any such other Loan Document shall have been incorrect in any material respect on the date as of when made, subject to a thirty (30) day grace period in the case of any misrepresentation that is capable of being cured.</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 xml:space="preserve">. Any Credit Party shall default in the due performance and observance of any of its obligations under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 respect to the maintenance and preservation of any Parent Guarantor’s or any Borrower’s legal existence), Article VIII or </w:t>
      </w:r>
      <w:r>
        <w:rPr>
          <w:rFonts w:ascii="Times New Roman" w:cs="Times New Roman" w:eastAsia="Times New Roman" w:hAnsi="Times New Roman"/>
          <w:sz w:val="18"/>
          <w:szCs w:val="18"/>
          <w:u w:val="single" w:color="auto"/>
          <w:color w:val="auto"/>
        </w:rPr>
        <w:t>Article IX.</w:t>
      </w:r>
    </w:p>
    <w:p>
      <w:pPr>
        <w:spacing w:after="0" w:line="181" w:lineRule="exact"/>
        <w:rPr>
          <w:sz w:val="20"/>
          <w:szCs w:val="20"/>
          <w:color w:val="auto"/>
        </w:rPr>
      </w:pPr>
    </w:p>
    <w:p>
      <w:pPr>
        <w:ind w:right="440" w:firstLine="436"/>
        <w:spacing w:after="0" w:line="261" w:lineRule="auto"/>
        <w:tabs>
          <w:tab w:leader="none" w:pos="6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Default Under Other Loan Documents</w:t>
      </w:r>
      <w:r>
        <w:rPr>
          <w:rFonts w:ascii="Times New Roman" w:cs="Times New Roman" w:eastAsia="Times New Roman" w:hAnsi="Times New Roman"/>
          <w:sz w:val="18"/>
          <w:szCs w:val="18"/>
          <w:color w:val="auto"/>
        </w:rPr>
        <w:t>.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given to Crown Holdings by Administrative Agent (including through the instruction of any Lender).</w:t>
      </w:r>
    </w:p>
    <w:p>
      <w:pPr>
        <w:spacing w:after="0" w:line="179"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Under Other Agreements</w:t>
      </w:r>
      <w:r>
        <w:rPr>
          <w:rFonts w:ascii="Times New Roman" w:cs="Times New Roman" w:eastAsia="Times New Roman" w:hAnsi="Times New Roman"/>
          <w:sz w:val="18"/>
          <w:szCs w:val="18"/>
          <w:color w:val="auto"/>
        </w:rPr>
        <w:t xml:space="preserve">.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(e)(ii) shall not apply to secured Indebtedness that becomes due as a result of the permitted voluntary sale or permitted transfer of the property or assets securing such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66" w:right="439" w:bottom="1440" w:gutter="0" w:footer="0" w:header="0"/>
        </w:sectPr>
      </w:pPr>
    </w:p>
    <w:bookmarkStart w:id="199" w:name="page200"/>
    <w:bookmarkEnd w:id="199"/>
    <w:p>
      <w:pPr>
        <w:ind w:left="4" w:right="60" w:firstLine="436"/>
        <w:spacing w:after="0" w:line="256" w:lineRule="auto"/>
        <w:tabs>
          <w:tab w:leader="none" w:pos="66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Judgments</w:t>
      </w:r>
      <w:r>
        <w:rPr>
          <w:rFonts w:ascii="Times New Roman" w:cs="Times New Roman" w:eastAsia="Times New Roman" w:hAnsi="Times New Roman"/>
          <w:sz w:val="18"/>
          <w:szCs w:val="18"/>
          <w:color w:val="auto"/>
        </w:rPr>
        <w:t>. Any judgment or order (or combination of judgments and orders) for the payment of money (to the extent not paid or covered by insurance) equal to or in excess of $250,000,000 individually or in the aggregate shall be rendered against any Credit Party (or any combination thereof) and (i) enforcement proceedings shall have been commenced by any creditor upon such judgment or order and not stayed; (ii) such judgment has not been stayed, bonded, vacated, satisfied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p>
    <w:p>
      <w:pPr>
        <w:spacing w:after="0" w:line="187"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would be required to make a contribution to such Pension Plan, or would reasonably expect to incur a liability or obligation to such Pension Plan in an amount that would reasonably be expected to have a Material Adverse Effect;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Any Change of Control shall occur.</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Any Credit Party or any of its Material Subsidiaries shall: (i) become insolvent or generally fail to pay debts as they become due;</w:t>
      </w:r>
    </w:p>
    <w:p>
      <w:pPr>
        <w:spacing w:after="0" w:line="27" w:lineRule="exact"/>
        <w:rPr>
          <w:rFonts w:ascii="Times New Roman" w:cs="Times New Roman" w:eastAsia="Times New Roman" w:hAnsi="Times New Roman"/>
          <w:sz w:val="18"/>
          <w:szCs w:val="18"/>
          <w:color w:val="auto"/>
        </w:rPr>
      </w:pPr>
    </w:p>
    <w:p>
      <w:pPr>
        <w:ind w:left="4" w:right="400" w:hanging="4"/>
        <w:spacing w:after="0" w:line="265" w:lineRule="auto"/>
        <w:tabs>
          <w:tab w:leader="none" w:pos="269"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voluntarily apply for, consent to, or acquiesce in, the appointment of a trustee, Receiver, administrator, sequestrator or other custodian for such Credit Party or any of such Subsidiaries or substantially all of the property of any thereof, or make a general assignment for the benefit of creditors;</w:t>
      </w:r>
    </w:p>
    <w:p>
      <w:pPr>
        <w:ind w:left="4" w:right="40" w:hanging="4"/>
        <w:spacing w:after="0" w:line="251" w:lineRule="auto"/>
        <w:tabs>
          <w:tab w:leader="none" w:pos="31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such voluntary application, consent or acquiescence, permit or suffer to exist the appointment of a trustee, Receiver, administrator, sequestrator or other custodian for any Credit Party or any of such Material Subsidiaries or for a substantial part of the property of any thereof, and such trustee, receiver, sequestrator or other custodian shall not be discharged or stayed within sixty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Credit Party and each such Material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administration, debt arrangement or other case or proceeding under any bankruptcy or insolvency law, or any dissolution, winding up or liquidation proceeding, in respect of any Credit Party or any such Material Subsidiary, and, if any such case or proceeding is not commenced by any Credit Party or such Material Subsidiary, such case or proceeding shall be consented to or acquiesced in by any Credit Party or such Material Subsidiary or shall result in the entry of an order for relief or shall remain for sixty (60) days undismissed, unbonded, unvacated, unsatisfied, undischarged and unstayed,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Credit Party and each such Material Subsidiary hereby expressly authorize Administrative Agent and each Lender to appear in any court conducting any such case or proceeding during such sixty (60) 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24"/>
          </w:cols>
          <w:pgMar w:left="436" w:top="270" w:right="439" w:bottom="1440" w:gutter="0" w:footer="0" w:header="0"/>
        </w:sectPr>
      </w:pPr>
    </w:p>
    <w:bookmarkStart w:id="200" w:name="page201"/>
    <w:bookmarkEnd w:id="200"/>
    <w:p>
      <w:pPr>
        <w:ind w:right="120" w:firstLine="436"/>
        <w:spacing w:after="0" w:line="258" w:lineRule="auto"/>
        <w:tabs>
          <w:tab w:leader="none" w:pos="6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Guaranties</w:t>
      </w:r>
      <w:r>
        <w:rPr>
          <w:rFonts w:ascii="Times New Roman" w:cs="Times New Roman" w:eastAsia="Times New Roman" w:hAnsi="Times New Roman"/>
          <w:sz w:val="18"/>
          <w:szCs w:val="18"/>
          <w:color w:val="auto"/>
        </w:rPr>
        <w:t xml:space="preserve">. Other than as a result of any release of the guaranty in accordance with the terms of this Agreement or any Guarantee Agreement, obligations of any Guarantor under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the obligations of U.S. Borrower or any other Subsidiary Credit Party under the Guarantee Agreements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repudiate its obligations thereunder.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$150,000,000, except as a result of (i) 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 (ii) any action taken by the Collateral Agents to release any Lien on any Collateral in accordance with the terms of this Agreement and any Receivables Intercreditor Agreement, if applicable, or (iii) any automatic or other release of any Lien on any Collateral in accordance with the terms of this Agreement and any Receivables Intercreditor Agreement, if applicable.</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Action if Bankruptcy</w:t>
      </w:r>
      <w:r>
        <w:rPr>
          <w:rFonts w:ascii="Times New Roman" w:cs="Times New Roman" w:eastAsia="Times New Roman" w:hAnsi="Times New Roman"/>
          <w:sz w:val="18"/>
          <w:szCs w:val="18"/>
          <w:color w:val="auto"/>
        </w:rPr>
        <w:t xml:space="preserve">. If any Event of Default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Action if Other Event of Default</w:t>
      </w:r>
      <w:r>
        <w:rPr>
          <w:rFonts w:ascii="Times New Roman" w:cs="Times New Roman" w:eastAsia="Times New Roman" w:hAnsi="Times New Roman"/>
          <w:sz w:val="18"/>
          <w:szCs w:val="18"/>
          <w:color w:val="auto"/>
        </w:rPr>
        <w:t xml:space="preserve">. If any Event of Default (other than any Event of Default described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(i)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with respect to any Parent Guarantor or any Borrower) shall occur for any reason, whether voluntary or involuntary, and be continuing, Administrative Agent, upon the direction of the Required Lenders, shall by written notice to Borrowers and each Lender (a) declare all or any portion of the outstanding principal amount of the Loans and other Obligations to be due and payable and/or the Commitments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with respect to such Borrower it will pay) to Administrative Agent at the Payment Office such additional amount of cash, to be held as security by Administrative Agent for the benefit of the Secured Creditors, as is equal to the sum of (a) the aggregate Stated Amount of all Letters of Credit issued for the account of Crown Holdings and its Subsidiaries and then outstanding and (b) the aggregate amount of all Unpaid Drawings,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such time as (y) no Event of Default shall be continuing or (z) this Agreement shall have terminated in accordance with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the balance, if any, of the amount held pursuant to this clause (b) shall be returned to the Borrowers and (c) enforce, or cause the U.S. Collateral Agent and Euro Collateral Agent to enforce, the Guarantee Agreement, the provisions of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and all of the Liens and security interests created pursuant to the Security Documents in accordance with their terms.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980"/>
          </w:cols>
          <w:pgMar w:left="440" w:top="270" w:right="479" w:bottom="1440" w:gutter="0" w:footer="0" w:header="0"/>
        </w:sectPr>
      </w:pPr>
    </w:p>
    <w:bookmarkStart w:id="201" w:name="page202"/>
    <w:bookmarkEnd w:id="201"/>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this Agreement (including, without limitation,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pro rata,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pro rata, to accrued and unpaid interest on the Obligations (including any interest which but for the provisions of the Bankruptcy Code, would have accrued on such amounts);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principal amount of or any other portions of, the Obligations outstanding (including without limitation, any Bank Related Debt) and to cash collateralize outstanding Letters of Credit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all such Obligations based upon the principal amount thereof or the outstanding face amount of such Letters of Credit, as applicable, and with respect to amounts applied to Term Loans,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9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(including, without limitation,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accrued and unpaid interest on the Foreign Obligations (including any interest which but for the provisions of the Bankruptcy Code, would have accrued on such amounts);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principal amount of the Foreign Obligations outstanding and to cash collateralize outstanding Letters of Credit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all such Foreign Obligations based upon the principal amount thereof or the outstanding face amount of such Letters of Credit, as applicable, and with respect to amounts applied to Term Loans,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94"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7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or otherwise.</w:t>
      </w:r>
    </w:p>
    <w:p>
      <w:pPr>
        <w:spacing w:after="0" w:line="180" w:lineRule="exact"/>
        <w:rPr>
          <w:sz w:val="20"/>
          <w:szCs w:val="20"/>
          <w:color w:val="auto"/>
        </w:rPr>
      </w:pPr>
    </w:p>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Anything in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to the contrary notwithstanding, Administrative Agent shall, at the request of the Required Lenders, rescind and annul any acceleration of the Loans by written instrument filed with Borrowers;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such acceleration is so rescinded and annulled:</w:t>
      </w:r>
    </w:p>
    <w:p>
      <w:pPr>
        <w:spacing w:after="0" w:line="1" w:lineRule="exact"/>
        <w:rPr>
          <w:sz w:val="20"/>
          <w:szCs w:val="20"/>
          <w:color w:val="auto"/>
        </w:rPr>
      </w:pPr>
    </w:p>
    <w:p>
      <w:pPr>
        <w:ind w:left="4" w:right="220" w:hanging="4"/>
        <w:spacing w:after="0" w:line="255" w:lineRule="auto"/>
        <w:tabs>
          <w:tab w:leader="none" w:pos="29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hereof.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4"/>
          </w:cols>
          <w:pgMar w:left="436" w:top="270" w:right="459" w:bottom="1440" w:gutter="0" w:footer="0" w:header="0"/>
        </w:sectPr>
      </w:pPr>
    </w:p>
    <w:bookmarkStart w:id="202" w:name="page203"/>
    <w:bookmarkEnd w:id="202"/>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2" w:lineRule="auto"/>
        <w:tabs>
          <w:tab w:leader="none" w:pos="6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all Euro Security Documents governed by the laws of England and Wales) under all Euro Security Documents (such appointment being made, as regards any Euro Security Document governed by French law, </w:t>
      </w:r>
      <w:r>
        <w:rPr>
          <w:rFonts w:ascii="Times New Roman" w:cs="Times New Roman" w:eastAsia="Times New Roman" w:hAnsi="Times New Roman"/>
          <w:sz w:val="18"/>
          <w:szCs w:val="18"/>
          <w:i w:val="1"/>
          <w:iCs w:val="1"/>
          <w:color w:val="auto"/>
        </w:rPr>
        <w:t>agent de sûretés</w:t>
      </w:r>
      <w:r>
        <w:rPr>
          <w:rFonts w:ascii="Times New Roman" w:cs="Times New Roman" w:eastAsia="Times New Roman" w:hAnsi="Times New Roman"/>
          <w:sz w:val="18"/>
          <w:szCs w:val="18"/>
          <w:color w:val="auto"/>
        </w:rPr>
        <w:t xml:space="preserve"> to act in accordance with the provisions of Article 2488-6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 Each Agent may perform any of its duties hereunder and under the other Loan Documents, by or through its officers, directors, agents, employees or affiliates. The provisions of this Article are solely for the benefit of the Administrative Agent and the Lenders, and no Credit Party shall have rights as a third party beneficiary of any of such provisions. For the purposes of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12.17</w:t>
      </w:r>
      <w:r>
        <w:rPr>
          <w:rFonts w:ascii="Times New Roman" w:cs="Times New Roman" w:eastAsia="Times New Roman" w:hAnsi="Times New Roman"/>
          <w:sz w:val="18"/>
          <w:szCs w:val="18"/>
          <w:color w:val="auto"/>
        </w:rPr>
        <w:t xml:space="preserve"> each Lender hereby relieves the Euro Collateral Agent from the restrictions on self-dealing and multiple representation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Times New Roman" w:cs="Times New Roman" w:eastAsia="Times New Roman" w:hAnsi="Times New Roman"/>
          <w:sz w:val="18"/>
          <w:szCs w:val="18"/>
          <w:u w:val="single" w:color="auto"/>
          <w:color w:val="auto"/>
        </w:rPr>
        <w:t>fondé de pouvoir</w:t>
      </w:r>
      <w:r>
        <w:rPr>
          <w:rFonts w:ascii="Times New Roman" w:cs="Times New Roman" w:eastAsia="Times New Roman" w:hAnsi="Times New Roman"/>
          <w:sz w:val="18"/>
          <w:szCs w:val="18"/>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Times New Roman" w:cs="Times New Roman" w:eastAsia="Times New Roman" w:hAnsi="Times New Roman"/>
          <w:sz w:val="18"/>
          <w:szCs w:val="18"/>
          <w:i w:val="1"/>
          <w:iCs w:val="1"/>
          <w:color w:val="auto"/>
        </w:rPr>
        <w:t>fondé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 pouvoir </w:t>
      </w:r>
      <w:r>
        <w:rPr>
          <w:rFonts w:ascii="Times New Roman" w:cs="Times New Roman" w:eastAsia="Times New Roman" w:hAnsi="Times New Roman"/>
          <w:sz w:val="18"/>
          <w:szCs w:val="18"/>
          <w:color w:val="auto"/>
        </w:rPr>
        <w:t>under the relevant deed of hypothec and applicable laws (with the power to delegate any such rights or duties). Moreover,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0960"/>
          </w:cols>
          <w:pgMar w:left="460" w:top="266" w:right="479" w:bottom="1440" w:gutter="0" w:footer="0" w:header="0"/>
        </w:sectPr>
      </w:pPr>
    </w:p>
    <w:bookmarkStart w:id="203" w:name="page204"/>
    <w:bookmarkEnd w:id="20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Times New Roman" w:cs="Times New Roman" w:eastAsia="Times New Roman" w:hAnsi="Times New Roman"/>
          <w:sz w:val="18"/>
          <w:szCs w:val="18"/>
          <w:i w:val="1"/>
          <w:iCs w:val="1"/>
          <w:color w:val="auto"/>
        </w:rPr>
        <w:t>An Act respecting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Special Powers of Legal Persons </w:t>
      </w:r>
      <w:r>
        <w:rPr>
          <w:rFonts w:ascii="Times New Roman" w:cs="Times New Roman" w:eastAsia="Times New Roman" w:hAnsi="Times New Roman"/>
          <w:sz w:val="18"/>
          <w:szCs w:val="18"/>
          <w:color w:val="auto"/>
        </w:rPr>
        <w:t>(Quebec). Any person who becomes a Secured Creditor or successor Collateral Agent shall be deemed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consented to and ratified the foregoing appointment of each Collateral Agent as </w:t>
      </w:r>
      <w:r>
        <w:rPr>
          <w:rFonts w:ascii="Times New Roman" w:cs="Times New Roman" w:eastAsia="Times New Roman" w:hAnsi="Times New Roman"/>
          <w:sz w:val="18"/>
          <w:szCs w:val="18"/>
          <w:i w:val="1"/>
          <w:iCs w:val="1"/>
          <w:color w:val="auto"/>
        </w:rPr>
        <w:t>fondé de pouvoir</w:t>
      </w:r>
      <w:r>
        <w:rPr>
          <w:rFonts w:ascii="Times New Roman" w:cs="Times New Roman" w:eastAsia="Times New Roman" w:hAnsi="Times New Roman"/>
          <w:sz w:val="18"/>
          <w:szCs w:val="18"/>
          <w:color w:val="auto"/>
        </w:rPr>
        <w:t>, agent and mandatary on behalf of all the Secured Creditors, including such person designated above as a Secured Creditor. For greater certainty, each Collateral Agent, acting as the holder of an irrevocable power of attorney (</w:t>
      </w:r>
      <w:r>
        <w:rPr>
          <w:rFonts w:ascii="Times New Roman" w:cs="Times New Roman" w:eastAsia="Times New Roman" w:hAnsi="Times New Roman"/>
          <w:sz w:val="18"/>
          <w:szCs w:val="18"/>
          <w:i w:val="1"/>
          <w:iCs w:val="1"/>
          <w:color w:val="auto"/>
        </w:rPr>
        <w:t>fondé de pouvoir</w:t>
      </w:r>
      <w:r>
        <w:rPr>
          <w:rFonts w:ascii="Times New Roman" w:cs="Times New Roman" w:eastAsia="Times New Roman" w:hAnsi="Times New Roman"/>
          <w:sz w:val="18"/>
          <w:szCs w:val="18"/>
          <w:color w:val="auto"/>
        </w:rPr>
        <w:t xml:space="preserve">), shall have the same rights, powers, immunities, indemnities and exclusions from liability as are prescribed in favour of the Collateral Agents in this Agreement,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the event of the resignation and appointment of a successor Collateral Agent, such successor Collateral Agent shall also be authorized to act as the holder of an irrevocable power of attorney (</w:t>
      </w:r>
      <w:r>
        <w:rPr>
          <w:rFonts w:ascii="Times New Roman" w:cs="Times New Roman" w:eastAsia="Times New Roman" w:hAnsi="Times New Roman"/>
          <w:sz w:val="18"/>
          <w:szCs w:val="18"/>
          <w:i w:val="1"/>
          <w:iCs w:val="1"/>
          <w:color w:val="auto"/>
        </w:rPr>
        <w:t>fondé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pouvoir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The Administrative Agent in Its Individual Capacity</w:t>
      </w:r>
      <w:r>
        <w:rPr>
          <w:rFonts w:ascii="Times New Roman" w:cs="Times New Roman" w:eastAsia="Times New Roman" w:hAnsi="Times New Roman"/>
          <w:sz w:val="18"/>
          <w:szCs w:val="18"/>
          <w:color w:val="auto"/>
        </w:rPr>
        <w:t>.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 other consideration from any Credit Party or any Affiliate of any Credit Party for services in connection with this Agreement and otherwise without having to account for the same to the Lenders.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Arrangers, the Bookrunners and the other Agents shall not have any duties or responsibilities except those expressly set forth in this Agreement and in the other Loan Documents. None of the Agents or any of their respective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the Agents shall be mechanical and administrative in nature; the Agents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Agents any obligations in respect of this Agreement or any other Loan Document except as expressly set forth herein or therein.</w:t>
      </w:r>
    </w:p>
    <w:p>
      <w:pPr>
        <w:spacing w:after="0" w:line="191"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Without limitation of the foregoing, each Arranger shall not, solely by reason of this Agreement or any other Loan Documents, have any fiduciary relationship in respect of any Lender or any other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0"/>
          </w:cols>
          <w:pgMar w:left="440" w:top="270" w:right="459" w:bottom="1440" w:gutter="0" w:footer="0" w:header="0"/>
        </w:sectPr>
      </w:pPr>
    </w:p>
    <w:bookmarkStart w:id="204" w:name="page205"/>
    <w:bookmarkEnd w:id="204"/>
    <w:p>
      <w:pPr>
        <w:ind w:left="4" w:firstLine="436"/>
        <w:spacing w:after="0" w:line="256" w:lineRule="auto"/>
        <w:tabs>
          <w:tab w:leader="none" w:pos="68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187"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is entering into each Loan Document to which it is a party as a principal and not an agent, and in its own name and on its own account and not for the account or on behalf of any third party.</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w:t>
      </w:r>
    </w:p>
    <w:p>
      <w:pPr>
        <w:spacing w:after="0" w:line="180"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w:t>
      </w:r>
      <w:r>
        <w:rPr>
          <w:rFonts w:ascii="Times New Roman" w:cs="Times New Roman" w:eastAsia="Times New Roman" w:hAnsi="Times New Roman"/>
          <w:sz w:val="18"/>
          <w:szCs w:val="18"/>
          <w:u w:val="single" w:color="auto"/>
          <w:color w:val="auto"/>
        </w:rPr>
        <w:t>r herein as well as activities as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Resignation by 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72" w:lineRule="auto"/>
        <w:tabs>
          <w:tab w:leader="none" w:pos="689"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may resign from the performance of all its respective functions and duties hereunder and/or under the other Loan Documents at any time by giving 30 days’ prior written notice to the Lenders and, unless an Event of Default under </w:t>
      </w:r>
      <w:r>
        <w:rPr>
          <w:rFonts w:ascii="Times New Roman" w:cs="Times New Roman" w:eastAsia="Times New Roman" w:hAnsi="Times New Roman"/>
          <w:sz w:val="17"/>
          <w:szCs w:val="17"/>
          <w:u w:val="single" w:color="auto"/>
          <w:color w:val="auto"/>
        </w:rPr>
        <w:t>Section 10.1(a)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10.1(i)</w:t>
      </w:r>
      <w:r>
        <w:rPr>
          <w:rFonts w:ascii="Times New Roman" w:cs="Times New Roman" w:eastAsia="Times New Roman" w:hAnsi="Times New Roman"/>
          <w:sz w:val="17"/>
          <w:szCs w:val="17"/>
          <w:color w:val="auto"/>
        </w:rPr>
        <w:t xml:space="preserve"> then exists and is continuing, the Borrower. Such resignation shall take effect upon the appointment of a successor Administrative Agent pursuant to clauses (b) and</w:t>
      </w:r>
    </w:p>
    <w:p>
      <w:pPr>
        <w:spacing w:after="0" w:line="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or as otherwise provided below.</w:t>
      </w:r>
    </w:p>
    <w:p>
      <w:pPr>
        <w:spacing w:after="0" w:line="206"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9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approval shall not be required if an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10.1(i)</w:t>
      </w:r>
      <w:r>
        <w:rPr>
          <w:rFonts w:ascii="Times New Roman" w:cs="Times New Roman" w:eastAsia="Times New Roman" w:hAnsi="Times New Roman"/>
          <w:sz w:val="18"/>
          <w:szCs w:val="18"/>
          <w:color w:val="auto"/>
        </w:rPr>
        <w:t xml:space="preserve"> then exists and is continuing).</w:t>
      </w:r>
    </w:p>
    <w:p>
      <w:pPr>
        <w:spacing w:after="0" w:line="179"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successor Administrative Agent shall not have been so appointed within such 30 day period, the Administrative Agent, with the consent of the Borrower (which consent shall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consent shall not be required if an Event of Default under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10.1(i)</w:t>
      </w:r>
      <w:r>
        <w:rPr>
          <w:rFonts w:ascii="Times New Roman" w:cs="Times New Roman" w:eastAsia="Times New Roman" w:hAnsi="Times New Roman"/>
          <w:sz w:val="18"/>
          <w:szCs w:val="18"/>
          <w:color w:val="auto"/>
        </w:rPr>
        <w:t xml:space="preserve"> then exists and is continuing),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4"/>
          </w:cols>
          <w:pgMar w:left="436" w:top="270" w:right="459" w:bottom="1440" w:gutter="0" w:footer="0" w:header="0"/>
        </w:sectPr>
      </w:pPr>
    </w:p>
    <w:bookmarkStart w:id="205" w:name="page206"/>
    <w:bookmarkEnd w:id="205"/>
    <w:p>
      <w:pPr>
        <w:ind w:firstLine="436"/>
        <w:spacing w:after="0" w:line="261" w:lineRule="auto"/>
        <w:tabs>
          <w:tab w:leader="none" w:pos="69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resignation of the Administrative Agent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Administrative Agent shall remain indemnified to the extent provided in this Agreement and the other Loan Documents and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analogous provisions of the other Loan Documents) and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The fees payable by the Borrower to a successor Administrative Agent shall be the same as those payable to its predecessor unless otherwise agreed between the Borrower and such successor.</w:t>
      </w:r>
    </w:p>
    <w:p>
      <w:pPr>
        <w:spacing w:after="0" w:line="191" w:lineRule="exact"/>
        <w:rPr>
          <w:rFonts w:ascii="Times New Roman" w:cs="Times New Roman" w:eastAsia="Times New Roman" w:hAnsi="Times New Roman"/>
          <w:sz w:val="18"/>
          <w:szCs w:val="18"/>
          <w:color w:val="auto"/>
        </w:rPr>
      </w:pPr>
    </w:p>
    <w:p>
      <w:pPr>
        <w:ind w:right="20" w:firstLine="436"/>
        <w:spacing w:after="0" w:line="253" w:lineRule="auto"/>
        <w:tabs>
          <w:tab w:leader="none" w:pos="6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a Person may be removed as the Administrative Agent and a replacement Administrative Agent appointed by Required Lenders (determined after giving effect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by notice to the Borrowers and such Person) with the consent of the Borrowers (such consent not to be unreasonably withheld) or by any Borrower, and such replacement Administrative Agent, if the Required Lenders or any Borrower determine(s) that the Person serving as Administrative Agent is (without taking into account any provision in the definition of “Defaulting Lender” requiring notice from the Administrative Agent or any other party)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removal shall, to the fullest extent permitted by applicable law, in any event become effective if no such replacement Administrative Agent is appointed hereunder within</w:t>
      </w:r>
    </w:p>
    <w:p>
      <w:pPr>
        <w:spacing w:after="0" w:line="5"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giving of such notice and (ii) no such consent of the Borrowers shall be required if an Event of Default has occurred and is continuing at the time of such appointment.</w:t>
      </w:r>
    </w:p>
    <w:p>
      <w:pPr>
        <w:spacing w:after="0" w:line="18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Lack of Reliance on the Administrative Agent</w:t>
      </w:r>
      <w:r>
        <w:rPr>
          <w:rFonts w:ascii="Times New Roman" w:cs="Times New Roman" w:eastAsia="Times New Roman" w:hAnsi="Times New Roman"/>
          <w:sz w:val="18"/>
          <w:szCs w:val="18"/>
          <w:color w:val="auto"/>
        </w:rPr>
        <w:t>. Independently and without reliance upon the Administrative Agent,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 (ii) its own appraisal of the creditworthiness of the Parent Guarantors, the Borrower and the Restricted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206" w:name="page207"/>
    <w:bookmarkEnd w:id="206"/>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Any assignor of a Loan or seller of a participation hereunder shall be entitled to rely conclusively on a representation of the assignee Lender or Participant in the relevant Assignment and Assumption Agreement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Lender and each Facing Agent expressly acknowledges that none of the Agents has made any representation or warranty to it, and that no act by the Administrative Agent, the Bookrunners or the Arrangers hereafter taken, including any consent to, and acceptance of any assignment or review of the affairs of any Credit Party of any Affiliate thereof, shall be deemed to constitute any representation or warranty by the Administrative Agent, the Bookrunners or the Arranger to any Lender or each Facing Agent as to any matter, including whether the Administrative Agent, the Bookrunners or the Arrangers have disclosed material information in their (or their Related Parties’) possession. Each Lender and each Facing Agent represents and warrants that (i) the Loan Documents set forth the terms of a commercial lending facility and (ii) it is engaged in making, acquiring or holding commercial loans in the ordinary course and is entering into this Agreement as a Lender or Facing Agent for the purpose of making, acquiring or holding commercial loans and providing other facilities set forth herein as may be applicable to such Lender or Facing Agent, and not for the purpose of purchasing, acquiring or holding any other type of financial instrument, and each Lender and each Facing Agent agrees not to assert a claim in contravention of the foregoing. Each Lender and each Facing Agent represents and warrants that it is sophisticated with respect to decisions to make, acquire and/or hold commercial loans and to provide other facilities set forth herein, as may be applicable to such Lender or such Facing Agent,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6"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none of the Administrative Agent, Bookrunners nor Arrangers shall have any powers, duties or responsibilities under this Agreement or any of the other Loan Documents, except in its capacity, as applicable, as the Administrative Agent or a Lender hereunder.</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required to deliver to any Lender originals or copies of any documents, instruments, notices, communications or other information received by the Administrative Agent from any Credit Party, any Subsidiary,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07" w:name="page208"/>
    <w:bookmarkEnd w:id="2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80" w:lineRule="exact"/>
        <w:rPr>
          <w:sz w:val="20"/>
          <w:szCs w:val="20"/>
          <w:color w:val="auto"/>
        </w:rPr>
      </w:pPr>
    </w:p>
    <w:p>
      <w:pPr>
        <w:ind w:right="40" w:firstLine="436"/>
        <w:spacing w:after="0" w:line="271" w:lineRule="auto"/>
        <w:tabs>
          <w:tab w:leader="none" w:pos="685"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7"/>
          <w:szCs w:val="17"/>
          <w:u w:val="single" w:color="auto"/>
          <w:color w:val="auto"/>
        </w:rPr>
        <w:t>Sections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12.4</w:t>
      </w:r>
      <w:r>
        <w:rPr>
          <w:rFonts w:ascii="Times New Roman" w:cs="Times New Roman" w:eastAsia="Times New Roman" w:hAnsi="Times New Roman"/>
          <w:sz w:val="17"/>
          <w:szCs w:val="17"/>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7"/>
          <w:szCs w:val="17"/>
          <w:u w:val="single" w:color="auto"/>
          <w:color w:val="auto"/>
        </w:rPr>
        <w:t>Sections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12.4</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73" w:lineRule="auto"/>
        <w:tabs>
          <w:tab w:leader="none" w:pos="685"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pacing w:after="0" w:line="171" w:lineRule="exact"/>
        <w:rPr>
          <w:rFonts w:ascii="Times New Roman" w:cs="Times New Roman" w:eastAsia="Times New Roman" w:hAnsi="Times New Roman"/>
          <w:sz w:val="17"/>
          <w:szCs w:val="17"/>
          <w:color w:val="auto"/>
        </w:rPr>
      </w:pPr>
    </w:p>
    <w:p>
      <w:pPr>
        <w:ind w:right="100" w:firstLine="436"/>
        <w:spacing w:after="0" w:line="254" w:lineRule="auto"/>
        <w:tabs>
          <w:tab w:leader="none" w:pos="69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(ii) constituting property being sold or otherwise disposed of (to Persons other than any Credit Party) automatically upon the sale or other disposition thereof in compliance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(iii) if approved, authorized or ratified in writing by the Required Lenders (or all of the Lenders hereunder, to the extent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(iv) constituting property acquired by any Credit Party after the Effective Date financed with Indebtedness secured by a Lien permitted by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(v) if the property subject to such Lien is owned by a Guarantor, automatically upon release of such Guarantor from its obligations under its Guarantee Agreements hereunder or under any other Loan Document as a result of a transaction permitted hereunder, (vi) automatically upon a Collateral Release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70" w:right="459" w:bottom="1440" w:gutter="0" w:footer="0" w:header="0"/>
        </w:sectPr>
      </w:pPr>
    </w:p>
    <w:bookmarkStart w:id="208" w:name="page209"/>
    <w:bookmarkEnd w:id="208"/>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Event, as applicable, as provided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(vii) constituting property held by an Unrestricted Entity upon the designation of a Subsidiary of Crown Holdings as an Unrestricted Entity or (viii) as otherwise may be expressly provided in the relevant documentation granting such Lien or any Receivables Intercreditor Agreement, (2) to release or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xml:space="preserve"> to the extent in respect of Indebtedness under</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8.1(a)(xvi)</w:t>
      </w:r>
      <w:r>
        <w:rPr>
          <w:rFonts w:ascii="Times New Roman" w:cs="Times New Roman" w:eastAsia="Times New Roman" w:hAnsi="Times New Roman"/>
          <w:sz w:val="18"/>
          <w:szCs w:val="18"/>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36"/>
        <w:spacing w:after="0" w:line="254" w:lineRule="auto"/>
        <w:tabs>
          <w:tab w:leader="none" w:pos="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and Collateral Agents in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 (as determined by a court of competent jurisdiction in a final and non-appealable decision).</w:t>
      </w:r>
    </w:p>
    <w:p>
      <w:pPr>
        <w:spacing w:after="0" w:line="188"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Bank Related Debt</w:t>
      </w:r>
      <w:r>
        <w:rPr>
          <w:rFonts w:ascii="Times New Roman" w:cs="Times New Roman" w:eastAsia="Times New Roman" w:hAnsi="Times New Roman"/>
          <w:sz w:val="18"/>
          <w:szCs w:val="18"/>
          <w:color w:val="auto"/>
        </w:rPr>
        <w:t xml:space="preserve">. Except as otherwise expressly set forth herein or in any Guarantee Agreement or any Security Document, no Hedge Bank that obtains the benefits of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20"/>
          </w:cols>
          <w:pgMar w:left="440" w:top="270" w:right="439" w:bottom="1440" w:gutter="0" w:footer="0" w:header="0"/>
        </w:sectPr>
      </w:pPr>
    </w:p>
    <w:bookmarkStart w:id="209" w:name="page210"/>
    <w:bookmarkEnd w:id="209"/>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11.12 </w:t>
      </w:r>
      <w:r>
        <w:rPr>
          <w:rFonts w:ascii="Times New Roman" w:cs="Times New Roman" w:eastAsia="Times New Roman" w:hAnsi="Times New Roman"/>
          <w:sz w:val="18"/>
          <w:szCs w:val="18"/>
          <w:u w:val="single" w:color="auto"/>
          <w:color w:val="auto"/>
        </w:rPr>
        <w:t>Withholding Tax Indemnity</w:t>
      </w:r>
      <w:r>
        <w:rPr>
          <w:rFonts w:ascii="Times New Roman" w:cs="Times New Roman" w:eastAsia="Times New Roman" w:hAnsi="Times New Roman"/>
          <w:sz w:val="18"/>
          <w:szCs w:val="18"/>
          <w:color w:val="auto"/>
        </w:rPr>
        <w:t xml:space="preserve">. To the extent required by any applicable law, the applicable Agent may withhold from any payment to any Lender an amount equivalent to any applicable withholding Tax. Without limiting or expanding the provisions of </w:t>
      </w:r>
      <w:r>
        <w:rPr>
          <w:rFonts w:ascii="Times New Roman" w:cs="Times New Roman" w:eastAsia="Times New Roman" w:hAnsi="Times New Roman"/>
          <w:sz w:val="18"/>
          <w:szCs w:val="18"/>
          <w:u w:val="single" w:color="auto"/>
          <w:color w:val="auto"/>
        </w:rPr>
        <w:t>Section 4.7(b)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the term “Lender” shall include any Swing Line Lender and any Facing Agent.</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Erroneous Payments.</w:t>
      </w:r>
    </w:p>
    <w:p>
      <w:pPr>
        <w:spacing w:after="0" w:line="225" w:lineRule="exact"/>
        <w:rPr>
          <w:sz w:val="20"/>
          <w:szCs w:val="20"/>
          <w:color w:val="auto"/>
        </w:rPr>
      </w:pPr>
    </w:p>
    <w:p>
      <w:pPr>
        <w:ind w:firstLine="436"/>
        <w:spacing w:after="0" w:line="268" w:lineRule="auto"/>
        <w:tabs>
          <w:tab w:leader="none" w:pos="685"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Administrative Agent (x) notifies a Lender, Facing Agent or Secured Creditor, or any Person who has received funds on behalf of a Lender, Facing Agent or Secured Creditor (any such Lender, Facing Agent, Secured Creditor or other recipient (and each of their respective successors and assigns), a “</w:t>
      </w:r>
      <w:r>
        <w:rPr>
          <w:rFonts w:ascii="Times New Roman" w:cs="Times New Roman" w:eastAsia="Times New Roman" w:hAnsi="Times New Roman"/>
          <w:sz w:val="17"/>
          <w:szCs w:val="17"/>
          <w:u w:val="single" w:color="auto"/>
          <w:color w:val="auto"/>
        </w:rPr>
        <w:t>Payment Recipient</w:t>
      </w:r>
      <w:r>
        <w:rPr>
          <w:rFonts w:ascii="Times New Roman" w:cs="Times New Roman" w:eastAsia="Times New Roman" w:hAnsi="Times New Roman"/>
          <w:sz w:val="17"/>
          <w:szCs w:val="17"/>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Facing Agent, Secured Creditor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7"/>
          <w:szCs w:val="17"/>
          <w:u w:val="single" w:color="auto"/>
          <w:color w:val="auto"/>
        </w:rPr>
        <w:t>Erroneous Payment</w:t>
      </w:r>
      <w:r>
        <w:rPr>
          <w:rFonts w:ascii="Times New Roman" w:cs="Times New Roman" w:eastAsia="Times New Roman" w:hAnsi="Times New Roman"/>
          <w:sz w:val="17"/>
          <w:szCs w:val="17"/>
          <w:color w:val="auto"/>
        </w:rPr>
        <w:t>”) and (y) demands in writing the return of such Erroneous Payment (or a portion thereof), such Erroneous Payment shall at all times remain the property of the Administrative Agent pending its return or repayment as contemplated below in this Se</w:t>
      </w:r>
      <w:r>
        <w:rPr>
          <w:rFonts w:ascii="Times New Roman" w:cs="Times New Roman" w:eastAsia="Times New Roman" w:hAnsi="Times New Roman"/>
          <w:sz w:val="17"/>
          <w:szCs w:val="17"/>
          <w:u w:val="single" w:color="auto"/>
          <w:color w:val="auto"/>
        </w:rPr>
        <w:t>ction 11.14</w:t>
      </w:r>
      <w:r>
        <w:rPr>
          <w:rFonts w:ascii="Times New Roman" w:cs="Times New Roman" w:eastAsia="Times New Roman" w:hAnsi="Times New Roman"/>
          <w:sz w:val="17"/>
          <w:szCs w:val="17"/>
          <w:color w:val="auto"/>
        </w:rPr>
        <w:t xml:space="preserve"> and held in trust for the benefit of the Administrative Agent, and such Lender, Facing Agent or Secured Creditor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(in the case of amounts denominated in Dollars), the Overnight Euro Rate (in the case of amounts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440" w:top="270" w:right="459" w:bottom="1440" w:gutter="0" w:footer="0" w:header="0"/>
        </w:sectPr>
      </w:pPr>
    </w:p>
    <w:bookmarkStart w:id="210" w:name="page211"/>
    <w:bookmarkEnd w:id="210"/>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Euro) or the Overnight Sterling Rate (in the case of amounts denominated in Sterling), as applicable,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6" w:lineRule="exact"/>
        <w:rPr>
          <w:sz w:val="20"/>
          <w:szCs w:val="20"/>
          <w:color w:val="auto"/>
        </w:rPr>
      </w:pPr>
    </w:p>
    <w:p>
      <w:pPr>
        <w:ind w:right="40" w:firstLine="436"/>
        <w:spacing w:after="0" w:line="254" w:lineRule="auto"/>
        <w:tabs>
          <w:tab w:leader="none" w:pos="6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Facing Agent, Secured Creditor or any Person who has received funds on behalf of a Lender, Facing Agent or Secured Creditor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Facing Agent or Secured Creditor, or other such recipient, otherwise becomes aware was transmitted, or received, in error or by mistake (in whole or in part), then in each such case:</w:t>
      </w:r>
    </w:p>
    <w:p>
      <w:pPr>
        <w:spacing w:after="0" w:line="83" w:lineRule="exact"/>
        <w:rPr>
          <w:rFonts w:ascii="Times New Roman" w:cs="Times New Roman" w:eastAsia="Times New Roman" w:hAnsi="Times New Roman"/>
          <w:sz w:val="18"/>
          <w:szCs w:val="18"/>
          <w:color w:val="auto"/>
        </w:rPr>
      </w:pPr>
    </w:p>
    <w:p>
      <w:pPr>
        <w:jc w:val="both"/>
        <w:ind w:left="440" w:right="240" w:firstLine="419"/>
        <w:spacing w:after="0" w:line="266" w:lineRule="auto"/>
        <w:tabs>
          <w:tab w:leader="none" w:pos="107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Facing Agent or Secured Creditor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ind w:right="180" w:firstLine="436"/>
        <w:spacing w:after="0" w:line="281" w:lineRule="auto"/>
        <w:tabs>
          <w:tab w:leader="none" w:pos="685"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Facing Agent or Secured Creditor hereby authorizes the Administrative Agent to set off, net and apply any and all amounts at any time owing to such Lender, Facing Agent or Secured Creditor under any Loan Document, or otherwise payable or distributable by the Administrative Agent to such Lender, Facing Agent or Secured Creditor under any Loan Document with respect to any payment of principal, interest, fees or other amounts, against any amount that the Administrative Agent has demanded to be returned under immediately preceding clause (a).</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w:t>
      </w:r>
    </w:p>
    <w:p>
      <w:pPr>
        <w:spacing w:after="0" w:line="117" w:lineRule="exact"/>
        <w:rPr>
          <w:sz w:val="20"/>
          <w:szCs w:val="20"/>
          <w:color w:val="auto"/>
        </w:rPr>
      </w:pPr>
    </w:p>
    <w:p>
      <w:pPr>
        <w:ind w:left="440" w:right="220" w:firstLine="419"/>
        <w:spacing w:after="0" w:line="256" w:lineRule="auto"/>
        <w:tabs>
          <w:tab w:leader="none" w:pos="107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parties hereto), (A) such Lender shall be deemed to have assigned its Loans (but not its Commitments) with respect to which</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40" w:top="270" w:right="499" w:bottom="1440" w:gutter="0" w:footer="0" w:header="0"/>
        </w:sectPr>
      </w:pPr>
    </w:p>
    <w:bookmarkStart w:id="211" w:name="page212"/>
    <w:bookmarkEnd w:id="211"/>
    <w:p>
      <w:pPr>
        <w:ind w:left="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Erroneous Payment was made (the “</w:t>
      </w:r>
      <w:r>
        <w:rPr>
          <w:rFonts w:ascii="Times New Roman" w:cs="Times New Roman" w:eastAsia="Times New Roman" w:hAnsi="Times New Roman"/>
          <w:sz w:val="17"/>
          <w:szCs w:val="17"/>
          <w:u w:val="single" w:color="auto"/>
          <w:color w:val="auto"/>
        </w:rPr>
        <w:t>Erroneous Payment Impacted Class</w:t>
      </w:r>
      <w:r>
        <w:rPr>
          <w:rFonts w:ascii="Times New Roman" w:cs="Times New Roman" w:eastAsia="Times New Roman" w:hAnsi="Times New Roman"/>
          <w:sz w:val="17"/>
          <w:szCs w:val="17"/>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7"/>
          <w:szCs w:val="17"/>
          <w:u w:val="single" w:color="auto"/>
          <w:color w:val="auto"/>
        </w:rPr>
        <w:t>Erroneous Payment Deficiency Assignment</w:t>
      </w:r>
      <w:r>
        <w:rPr>
          <w:rFonts w:ascii="Times New Roman" w:cs="Times New Roman" w:eastAsia="Times New Roman" w:hAnsi="Times New Roman"/>
          <w:sz w:val="17"/>
          <w:szCs w:val="17"/>
          <w:color w:val="auto"/>
        </w:rPr>
        <w:t>”) (on a cashless basis and such amount calculated at par plus any accrued and unpaid interest (with the assignment fee to be waived by the Administrative Agent in such instance)), and is hereby (together with the Borrowers) deemed to execute and deliver an Assignment and Assumption Agreement (or, to the extent applicable, an agreement incorporating an Assignment and Assumption Agreement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any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87" w:lineRule="exact"/>
        <w:rPr>
          <w:sz w:val="20"/>
          <w:szCs w:val="20"/>
          <w:color w:val="auto"/>
        </w:rPr>
      </w:pPr>
    </w:p>
    <w:p>
      <w:pPr>
        <w:ind w:left="440" w:right="120" w:firstLine="419"/>
        <w:spacing w:after="0" w:line="268" w:lineRule="auto"/>
        <w:tabs>
          <w:tab w:leader="none" w:pos="1128"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12.8</w:t>
      </w:r>
      <w:r>
        <w:rPr>
          <w:rFonts w:ascii="Times New Roman" w:cs="Times New Roman" w:eastAsia="Times New Roman" w:hAnsi="Times New Roman"/>
          <w:sz w:val="17"/>
          <w:szCs w:val="17"/>
          <w:color w:val="auto"/>
        </w:rPr>
        <w:t xml:space="preserve"> (but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w:t>
      </w:r>
    </w:p>
    <w:p>
      <w:pPr>
        <w:ind w:left="440" w:right="380" w:hanging="4"/>
        <w:spacing w:after="0" w:line="260" w:lineRule="auto"/>
        <w:tabs>
          <w:tab w:leader="none" w:pos="69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 the sole discretion of the Administrative Agent, be reduced by any amount specified by the Administrative Agent in writing to the applicable Lender from time to time.</w:t>
      </w:r>
    </w:p>
    <w:p>
      <w:pPr>
        <w:spacing w:after="0" w:line="181" w:lineRule="exact"/>
        <w:rPr>
          <w:sz w:val="20"/>
          <w:szCs w:val="20"/>
          <w:color w:val="auto"/>
        </w:rPr>
      </w:pPr>
    </w:p>
    <w:p>
      <w:pPr>
        <w:ind w:firstLine="436"/>
        <w:spacing w:after="0" w:line="255" w:lineRule="auto"/>
        <w:tabs>
          <w:tab w:leader="none" w:pos="68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Facing Agent or Secured Creditor, to the rights and interests of such Lender, Facing Agent or Secured Creditor,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(provided that the Credit Parties’ Obligations under the Loan Documents in respect of the Erroneous Payment Subrogation Rights shall not be duplicative of such Obligations in respect of Loans that have been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00"/>
          </w:cols>
          <w:pgMar w:left="440" w:top="270" w:right="459" w:bottom="1440" w:gutter="0" w:footer="0" w:header="0"/>
        </w:sectPr>
      </w:pPr>
    </w:p>
    <w:bookmarkStart w:id="212" w:name="page213"/>
    <w:bookmarkEnd w:id="21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assigned to the Administrative Agent under an Erroneous Payment Deficiency Assignment) and (y) an Erroneous Payment shall not pay, prepay, repay, discharge or otherwise satisfy any Obligations owed by any Borrower or any other Credit Party; provided that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such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such Borrower for the purpose of making such Erroneous Payment.</w:t>
      </w:r>
    </w:p>
    <w:p>
      <w:pPr>
        <w:spacing w:after="0" w:line="189" w:lineRule="exact"/>
        <w:rPr>
          <w:sz w:val="20"/>
          <w:szCs w:val="20"/>
          <w:color w:val="auto"/>
        </w:rPr>
      </w:pPr>
    </w:p>
    <w:p>
      <w:pPr>
        <w:ind w:right="200" w:firstLine="436"/>
        <w:spacing w:after="0" w:line="261" w:lineRule="auto"/>
        <w:tabs>
          <w:tab w:leader="none" w:pos="66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Facing Agent, the termination of the Commitments and/or the repayment, satisfaction or discharge of all Obligations (or any portion thereof) under any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11.16 No Advisory or Fiduciary Responsibility. In connection with all aspects of each transaction contemplated hereby (including in connection with any amendment, waiver or other modification hereof or of any other Loan Document), each Credit Party acknowledges and agrees, and acknowledges its Affiliates’ understanding, that: (i) (A) the arranging and other services regarding this Agreement provided by the Agents, the Bookrunners, the Arrangers, and the Lenders are arm’s-length commercial transactions between the Credit Parties and their Affiliates, on the one hand, and the Agents, the Bookrunners, the Arrangers, and the Lenders, on the other hand, (B) each Credit Party has consulted its own legal, accounting, regulatory and tax advisors to the extent it has deemed appropriate, and (C) each Credit Party is capable of evaluating, and understands and accepts, the terms, risks and conditions of the transactions contemplated hereby and by the other Loan Documents; (ii) (A) the Agents, the Bookrunners, the Arrangers and the Lenders are and have been acting solely as a principal and, except as expressly agreed in writing by the relevant parties, have not been, are not, and will not be acting as an advisor, agent or fiduciary for the Credit Parties or any of its Affiliates, or any other Person and (B) none of the Agents, the Bookrunners, the Arrangers, or the Lenders has any obligation to any Credit Party or any of its Affiliates with respect to the transactions contemplated hereby except those obligations expressly set forth herein and in the other Loan Documents; and (iii) the Agents, the Bookrunners, the Arrangers and the Lenders and their respective Affiliates may be engaged in a broad range of transactions that involve interests that differ from those of the Credit Parties and their Affiliates, and none of the Agents, the Bookrunners, the Arrangers, or the Lenders has any obligation to disclose any of such interests to the Credit Parties or their Affiliates. Each Credit Party hereby agrees that it will not assert any claims against the none of the Agents, the Bookrunners, the Arrangers, or the Lenders based on an alleged breach of agency or fiduciary duty in connection with any aspect of any transaction contemplated hereby.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20"/>
          </w:cols>
          <w:pgMar w:left="440" w:top="270" w:right="4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No Waiver; Modifications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436"/>
        <w:spacing w:after="0" w:line="254" w:lineRule="auto"/>
        <w:tabs>
          <w:tab w:leader="none" w:pos="66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 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83" w:lineRule="exact"/>
        <w:rPr>
          <w:rFonts w:ascii="Times New Roman" w:cs="Times New Roman" w:eastAsia="Times New Roman" w:hAnsi="Times New Roman"/>
          <w:sz w:val="18"/>
          <w:szCs w:val="18"/>
          <w:color w:val="auto"/>
        </w:rPr>
      </w:pPr>
    </w:p>
    <w:p>
      <w:pPr>
        <w:ind w:left="420" w:right="60" w:firstLine="419"/>
        <w:spacing w:after="0" w:line="266" w:lineRule="auto"/>
        <w:tabs>
          <w:tab w:leader="none" w:pos="105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67" w:lineRule="exact"/>
        <w:rPr>
          <w:rFonts w:ascii="Times New Roman" w:cs="Times New Roman" w:eastAsia="Times New Roman" w:hAnsi="Times New Roman"/>
          <w:sz w:val="18"/>
          <w:szCs w:val="18"/>
          <w:color w:val="auto"/>
        </w:rPr>
      </w:pPr>
    </w:p>
    <w:p>
      <w:pPr>
        <w:ind w:left="420" w:right="200" w:firstLine="419"/>
        <w:spacing w:after="0" w:line="282" w:lineRule="auto"/>
        <w:tabs>
          <w:tab w:leader="none" w:pos="110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Guarantors or all or substantially all of the Collateral (except as expressly provided in the Security Documents),</w:t>
      </w:r>
    </w:p>
    <w:p>
      <w:pPr>
        <w:spacing w:after="0" w:line="53" w:lineRule="exact"/>
        <w:rPr>
          <w:rFonts w:ascii="Times New Roman" w:cs="Times New Roman" w:eastAsia="Times New Roman" w:hAnsi="Times New Roman"/>
          <w:sz w:val="18"/>
          <w:szCs w:val="18"/>
          <w:color w:val="auto"/>
        </w:rPr>
      </w:pPr>
    </w:p>
    <w:p>
      <w:pPr>
        <w:ind w:left="420" w:firstLine="419"/>
        <w:spacing w:after="0" w:line="255" w:lineRule="auto"/>
        <w:tabs>
          <w:tab w:leader="none" w:pos="115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this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or reduce or increase the percentage specified in the definition of “Required Lenders” or amend, modify or waive any other provision of any Loan Document (other than the Receivables Intercreditor Agreements and the Security Documents, which are governed by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which, except as not otherwise restricted under such Sections, afford the protections to such additional extensions of credit of the type provided to the Term Loans on the Effective Date),</w:t>
      </w:r>
    </w:p>
    <w:p>
      <w:pPr>
        <w:spacing w:after="0" w:line="80"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Credit Party of any of its rights and obligations under this Agreement,</w:t>
      </w:r>
    </w:p>
    <w:p>
      <w:pPr>
        <w:spacing w:after="0" w:line="117" w:lineRule="exact"/>
        <w:rPr>
          <w:rFonts w:ascii="Times New Roman" w:cs="Times New Roman" w:eastAsia="Times New Roman" w:hAnsi="Times New Roman"/>
          <w:sz w:val="18"/>
          <w:szCs w:val="18"/>
          <w:color w:val="auto"/>
        </w:rPr>
      </w:pPr>
    </w:p>
    <w:p>
      <w:pPr>
        <w:ind w:left="420" w:right="240" w:firstLine="419"/>
        <w:spacing w:after="0" w:line="266" w:lineRule="auto"/>
        <w:tabs>
          <w:tab w:leader="none" w:pos="109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modify the provisions of (i)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12.6</w:t>
      </w:r>
      <w:r>
        <w:rPr>
          <w:rFonts w:ascii="Times New Roman" w:cs="Times New Roman" w:eastAsia="Times New Roman" w:hAnsi="Times New Roman"/>
          <w:sz w:val="18"/>
          <w:szCs w:val="18"/>
          <w:color w:val="auto"/>
        </w:rPr>
        <w:t xml:space="preserve"> in a manner that would by its terms alter the pro rata sharing of payments required thereby or (ii) Section 10.5, except, in each case,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definition of “Pro Rata Share”, or</w:t>
      </w:r>
    </w:p>
    <w:p>
      <w:pPr>
        <w:spacing w:after="0" w:line="117" w:lineRule="exact"/>
        <w:rPr>
          <w:rFonts w:ascii="Times New Roman" w:cs="Times New Roman" w:eastAsia="Times New Roman" w:hAnsi="Times New Roman"/>
          <w:sz w:val="18"/>
          <w:szCs w:val="18"/>
          <w:color w:val="auto"/>
        </w:rPr>
      </w:pPr>
    </w:p>
    <w:p>
      <w:pPr>
        <w:ind w:left="420" w:right="100" w:firstLine="419"/>
        <w:spacing w:after="0" w:line="276" w:lineRule="auto"/>
        <w:tabs>
          <w:tab w:leader="none" w:pos="1198"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 (x) the Liens securing any of the Obligations on all or substantially all of the Collateral to the Liens securing any other Indebtedness or other obligations or (y) any Obligations in contractual right of payment to any other Indebtedness or other obligations, other than</w:t>
      </w:r>
    </w:p>
    <w:p>
      <w:pPr>
        <w:ind w:left="42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 connection with any Indebtedness with respect to which each then existing Lender is offered the opportunity (on a ratable basis) to provide such Indebtedness on the same terms and conditions as other Persons providing such Indebtedness or (B) a debtor in possession financing or use of cash collateral in a bankruptcy proceeding;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0980"/>
          </w:cols>
          <w:pgMar w:left="460" w:top="266"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amendment, modification, supplement, waiver, discharge, termination or other change shall</w:t>
      </w:r>
    </w:p>
    <w:p>
      <w:pPr>
        <w:spacing w:after="0" w:line="117" w:lineRule="exact"/>
        <w:rPr>
          <w:sz w:val="20"/>
          <w:szCs w:val="20"/>
          <w:color w:val="auto"/>
        </w:rPr>
      </w:pPr>
    </w:p>
    <w:p>
      <w:pPr>
        <w:ind w:left="440" w:firstLine="419"/>
        <w:spacing w:after="0" w:line="276" w:lineRule="auto"/>
        <w:tabs>
          <w:tab w:leader="none" w:pos="1158"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“Applicable LC Sublimit”, </w:t>
      </w:r>
      <w:r>
        <w:rPr>
          <w:rFonts w:ascii="Times New Roman" w:cs="Times New Roman" w:eastAsia="Times New Roman" w:hAnsi="Times New Roman"/>
          <w:sz w:val="17"/>
          <w:szCs w:val="17"/>
          <w:u w:val="single" w:color="auto"/>
          <w:color w:val="auto"/>
        </w:rPr>
        <w:t>Schedule</w:t>
      </w:r>
    </w:p>
    <w:p>
      <w:pPr>
        <w:ind w:left="44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1.1(g)</w:t>
      </w:r>
      <w:r>
        <w:rPr>
          <w:rFonts w:ascii="Times New Roman" w:cs="Times New Roman" w:eastAsia="Times New Roman" w:hAnsi="Times New Roman"/>
          <w:sz w:val="18"/>
          <w:szCs w:val="18"/>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77" w:lineRule="exact"/>
        <w:rPr>
          <w:rFonts w:ascii="Times New Roman" w:cs="Times New Roman" w:eastAsia="Times New Roman" w:hAnsi="Times New Roman"/>
          <w:sz w:val="17"/>
          <w:szCs w:val="17"/>
          <w:color w:val="auto"/>
        </w:rPr>
      </w:pPr>
    </w:p>
    <w:p>
      <w:pPr>
        <w:ind w:left="440" w:right="60" w:firstLine="419"/>
        <w:spacing w:after="0" w:line="282" w:lineRule="auto"/>
        <w:tabs>
          <w:tab w:leader="none" w:pos="114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Administrative Agent and each Facing Agent, amend, modify or waive any provision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alter the rights or obligations of any Facing Agent with respect to Letters of Credit,</w:t>
      </w:r>
    </w:p>
    <w:p>
      <w:pPr>
        <w:spacing w:after="0" w:line="53" w:lineRule="exact"/>
        <w:rPr>
          <w:rFonts w:ascii="Times New Roman" w:cs="Times New Roman" w:eastAsia="Times New Roman" w:hAnsi="Times New Roman"/>
          <w:sz w:val="18"/>
          <w:szCs w:val="18"/>
          <w:color w:val="auto"/>
        </w:rPr>
      </w:pPr>
    </w:p>
    <w:p>
      <w:pPr>
        <w:jc w:val="both"/>
        <w:ind w:left="440" w:right="120" w:firstLine="419"/>
        <w:spacing w:after="0" w:line="289" w:lineRule="auto"/>
        <w:tabs>
          <w:tab w:leader="none" w:pos="1148"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the consent of Administrative Agent, U.K. Administrative Agent or Canadian Administrative Agent, amend, modify or waive any provision of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49" w:lineRule="exact"/>
        <w:rPr>
          <w:rFonts w:ascii="Times New Roman" w:cs="Times New Roman" w:eastAsia="Times New Roman" w:hAnsi="Times New Roman"/>
          <w:sz w:val="17"/>
          <w:szCs w:val="17"/>
          <w:color w:val="auto"/>
        </w:rPr>
      </w:pPr>
    </w:p>
    <w:p>
      <w:pPr>
        <w:ind w:left="440" w:right="100" w:firstLine="419"/>
        <w:spacing w:after="0" w:line="266" w:lineRule="auto"/>
        <w:tabs>
          <w:tab w:leader="none" w:pos="115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3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 or</w:t>
      </w:r>
    </w:p>
    <w:p>
      <w:pPr>
        <w:spacing w:after="0" w:line="79"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2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the Majority Lenders of the applicable Facility, amend the definition of Scheduled Term Euro Loan Repayments, Scheduled Term Loan A Repayments or Scheduled Term Repayments for such Facility in a manner that decreases or delays any Scheduled Term Repayment, except for technical amendments with respect to additional facilities, replacement loans or commitments, or extensions of the maturity date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 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960"/>
          </w:cols>
          <w:pgMar w:left="440" w:top="270" w:right="499" w:bottom="1440" w:gutter="0" w:footer="0" w:header="0"/>
        </w:sectPr>
      </w:pPr>
    </w:p>
    <w:bookmarkStart w:id="215" w:name="page216"/>
    <w:bookmarkEnd w:id="215"/>
    <w:p>
      <w:pPr>
        <w:ind w:firstLine="436"/>
        <w:spacing w:after="0" w:line="255" w:lineRule="auto"/>
        <w:tabs>
          <w:tab w:leader="none" w:pos="6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in connection with any proposed change, waiver, discharge or termination of any of the provisions of this Agreement as contemplated by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inclusive, of the first proviso to the third sentence of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 and (F)</w:t>
      </w:r>
      <w:r>
        <w:rPr>
          <w:rFonts w:ascii="Times New Roman" w:cs="Times New Roman" w:eastAsia="Times New Roman" w:hAnsi="Times New Roman"/>
          <w:sz w:val="18"/>
          <w:szCs w:val="18"/>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so long as at the time of such replacement, each such Replacement Lender consents to the proposed amendment, modification, supplement, waiver, discharge, termination or other change.</w:t>
      </w:r>
    </w:p>
    <w:p>
      <w:pPr>
        <w:spacing w:after="0" w:line="188" w:lineRule="exact"/>
        <w:rPr>
          <w:rFonts w:ascii="Times New Roman" w:cs="Times New Roman" w:eastAsia="Times New Roman" w:hAnsi="Times New Roman"/>
          <w:sz w:val="18"/>
          <w:szCs w:val="18"/>
          <w:color w:val="auto"/>
        </w:rPr>
      </w:pPr>
    </w:p>
    <w:p>
      <w:pPr>
        <w:ind w:right="900" w:firstLine="436"/>
        <w:spacing w:after="0" w:line="282" w:lineRule="auto"/>
        <w:tabs>
          <w:tab w:leader="none" w:pos="6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amendments effected pursuant to the foregoing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and any Receivables Intercreditor Agreement may be amended as follows:</w:t>
      </w:r>
    </w:p>
    <w:p>
      <w:pPr>
        <w:spacing w:after="0" w:line="53"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Times New Roman" w:cs="Times New Roman" w:eastAsia="Times New Roman" w:hAnsi="Times New Roman"/>
          <w:sz w:val="18"/>
          <w:szCs w:val="18"/>
          <w:u w:val="single" w:color="auto"/>
          <w:color w:val="auto"/>
        </w:rPr>
        <w:t>Exhibit 12.1(c)</w:t>
      </w:r>
      <w:r>
        <w:rPr>
          <w:rFonts w:ascii="Times New Roman" w:cs="Times New Roman" w:eastAsia="Times New Roman" w:hAnsi="Times New Roman"/>
          <w:sz w:val="18"/>
          <w:szCs w:val="18"/>
          <w:color w:val="auto"/>
        </w:rPr>
        <w:t xml:space="preserve"> (or such other form as mutually agreed by Crown Holdings and the Administrative Agent), providing for a Multicurrency Revolving Sublimit acceptable to U.K. Administrative Agent, and (B) delivery to Administrative Agent of (1) to the extent not previously delivered, the Additional Security Documents required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18"/>
          <w:szCs w:val="18"/>
          <w:u w:val="single" w:color="auto"/>
          <w:color w:val="auto"/>
        </w:rPr>
        <w:t>Section 5.1(f)(ii)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with respect to any additional Subsidiary Borrower, no Multicurrency Revolving Lender shall be required to make Multicurrency Revolving Loans to such Subsidiary Borrower in the event that the making of such Multicurrency Revolving Loans would reasonably be expected to breach or violate any internal policy, law or regulation to which such Multicurrency Revolving Lender is, or would be upon the making of such Multicurrency Revolving Loans, subject;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Multicurrency Revolving Lender shall use reasonable efforts to designate (or identify) a different lending office for funding or booking its Multicurrency Revolving Loans to such Subsidiary Borrower or to assign its rights and obligations hereunder to make its Multicurrency Revolving Loans to another of its offices, branches or affiliates, if, in the judgment of such Multicurrency Revolving Lender, such designation or assignment would permit it to make such Multicurrency Revolving Loans to such Subsidiary Borrower and would not otherwise be disadvantageous to such Multicurrency Revolving Lender.</w:t>
      </w:r>
    </w:p>
    <w:p>
      <w:pPr>
        <w:spacing w:after="0" w:line="8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2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Intercreditor Agreement may be amended in writing by the parties thereto without the consent of the Lenders.</w:t>
      </w:r>
    </w:p>
    <w:p>
      <w:pPr>
        <w:spacing w:after="0" w:line="225"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upon the execution and delivery of all documentation required by Administrative Agent to be delivered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in connection with any Additional Facility, Replacement Term Loans, Replacement Term Commitments, 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70" w:right="459" w:bottom="1440" w:gutter="0" w:footer="0" w:header="0"/>
        </w:sectPr>
      </w:pPr>
    </w:p>
    <w:bookmarkStart w:id="216" w:name="page217"/>
    <w:bookmarkEnd w:id="216"/>
    <w:p>
      <w:pPr>
        <w:ind w:left="-20" w:right="360" w:firstLine="436"/>
        <w:spacing w:after="0" w:line="266" w:lineRule="auto"/>
        <w:tabs>
          <w:tab w:leader="none" w:pos="66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Revolving Lender may allocate any proportion of its Revolving Commitment or Revolving Credit Exposure with respect to any waiver, amendment, modification, consent or any other action pursuant to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or any other Loan Document in order to vote separate portions thereof differently with respect thereto.</w:t>
      </w:r>
    </w:p>
    <w:p>
      <w:pPr>
        <w:spacing w:after="0" w:line="175" w:lineRule="exact"/>
        <w:rPr>
          <w:rFonts w:ascii="Times New Roman" w:cs="Times New Roman" w:eastAsia="Times New Roman" w:hAnsi="Times New Roman"/>
          <w:sz w:val="18"/>
          <w:szCs w:val="18"/>
          <w:color w:val="auto"/>
        </w:rPr>
      </w:pPr>
    </w:p>
    <w:p>
      <w:pPr>
        <w:ind w:left="-20" w:right="180" w:firstLine="436"/>
        <w:spacing w:after="0" w:line="254" w:lineRule="auto"/>
        <w:tabs>
          <w:tab w:leader="none" w:pos="64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with a replacement term loan tranche hereunder which shall be Loans hereunder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188"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7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with respect to amendments under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179"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amendments and waivers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any of financial definitions included in (and for purposes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will require only the consent of the Majority Lenders under the Revolving Facilities, the Term Loan A Facility and the Term Euro Facility and no other consents or approvals from any Lender shall be required.</w:t>
      </w:r>
    </w:p>
    <w:p>
      <w:pPr>
        <w:spacing w:after="0" w:line="175" w:lineRule="exact"/>
        <w:rPr>
          <w:rFonts w:ascii="Times New Roman" w:cs="Times New Roman" w:eastAsia="Times New Roman" w:hAnsi="Times New Roman"/>
          <w:sz w:val="18"/>
          <w:szCs w:val="18"/>
          <w:color w:val="auto"/>
        </w:rPr>
      </w:pPr>
    </w:p>
    <w:p>
      <w:pPr>
        <w:ind w:left="-20" w:right="80" w:firstLine="436"/>
        <w:spacing w:after="0" w:line="268" w:lineRule="auto"/>
        <w:tabs>
          <w:tab w:leader="none" w:pos="635"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Credit Party therefrom, (B) otherwise acted on any matter related to this Agreement or any Loan Document or (C) directed or required the Administrative Agent, the Collateral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any Borrower or any of their Subsidiaries or Crown Holdings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7"/>
          <w:szCs w:val="17"/>
          <w:u w:val="single" w:color="auto"/>
          <w:color w:val="auto"/>
        </w:rPr>
        <w:t>Specified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and each such Lender, a “</w:t>
      </w:r>
      <w:r>
        <w:rPr>
          <w:rFonts w:ascii="Times New Roman" w:cs="Times New Roman" w:eastAsia="Times New Roman" w:hAnsi="Times New Roman"/>
          <w:sz w:val="17"/>
          <w:szCs w:val="17"/>
          <w:u w:val="single" w:color="auto"/>
          <w:color w:val="auto"/>
        </w:rPr>
        <w:t>Net Short Lender</w:t>
      </w:r>
      <w:r>
        <w:rPr>
          <w:rFonts w:ascii="Times New Roman" w:cs="Times New Roman" w:eastAsia="Times New Roman" w:hAnsi="Times New Roman"/>
          <w:sz w:val="17"/>
          <w:szCs w:val="17"/>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 than any Excluded Lender) will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60"/>
          </w:cols>
          <w:pgMar w:left="460" w:top="270" w:right="479" w:bottom="1440" w:gutter="0" w:footer="0" w:header="0"/>
        </w:sectPr>
      </w:pPr>
    </w:p>
    <w:bookmarkStart w:id="217" w:name="page218"/>
    <w:bookmarkEnd w:id="217"/>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to have represented to Crown Holdings and the Administrative Agent that it does not constitute a Net Short Lender, in each case, unless such Lender shall have notified Crown Holdings and the Administrative Agent prior to the requested response date with respect to such waiver, amendment or modification that it constitutes a Net Short Lender (it being understood and agreed that Crown Holdings and the Administrative Agent shall be entitled to rely on each such representation and deemed representation and shall have no responsibility for inquiring, determining or monitoring compliance with such provisions relating to New Short Lenders).</w:t>
      </w:r>
    </w:p>
    <w:p>
      <w:pPr>
        <w:spacing w:after="0" w:line="183" w:lineRule="exact"/>
        <w:rPr>
          <w:sz w:val="20"/>
          <w:szCs w:val="20"/>
          <w:color w:val="auto"/>
        </w:rPr>
      </w:pPr>
    </w:p>
    <w:p>
      <w:pPr>
        <w:ind w:left="660" w:hanging="224"/>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preceding clause:</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07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Affiliate” means any Affiliate of a Lender (provided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spacing w:after="0" w:line="71" w:lineRule="exact"/>
        <w:rPr>
          <w:rFonts w:ascii="Times New Roman" w:cs="Times New Roman" w:eastAsia="Times New Roman" w:hAnsi="Times New Roman"/>
          <w:sz w:val="18"/>
          <w:szCs w:val="18"/>
          <w:color w:val="auto"/>
        </w:rPr>
      </w:pPr>
    </w:p>
    <w:p>
      <w:pPr>
        <w:jc w:val="both"/>
        <w:ind w:left="440" w:right="200" w:firstLine="419"/>
        <w:spacing w:after="0" w:line="261" w:lineRule="auto"/>
        <w:tabs>
          <w:tab w:leader="none" w:pos="112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Lender” means (A) any Lender that is a Regulated Bank, (B) any Lender as of the Effective Date and (C) any Affiliate of a Regulated Bank to the extent that (1) all of the equity of such Affiliate is directly or indirectly owned by either (I) such Regulated Bank or (II) a parent entity that also owns, directly or indirectly, all of the equity of such Regulated Bank or (2) such Affiliate is a securities broker or dealer registered with the SEC under section 15 of the Securities Exchange Act of 1934).</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7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Bank”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79" w:lineRule="exact"/>
        <w:rPr>
          <w:rFonts w:ascii="Times New Roman" w:cs="Times New Roman" w:eastAsia="Times New Roman" w:hAnsi="Times New Roman"/>
          <w:sz w:val="18"/>
          <w:szCs w:val="18"/>
          <w:color w:val="auto"/>
        </w:rPr>
      </w:pPr>
    </w:p>
    <w:p>
      <w:pPr>
        <w:ind w:left="440" w:firstLine="419"/>
        <w:spacing w:after="0" w:line="253" w:lineRule="auto"/>
        <w:tabs>
          <w:tab w:leader="none" w:pos="116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 Lender (alone or together with its Covered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Crown Holdings, any Borrower or any Subsidiary or any instrument issued or guaranteed by Crown Holdings, any Borrower or any Subsidiary shall not be deemed to create a short position with respect to such Specified Indebtedness, so long as (x) such index is not created, designed, administered or requested by such Lender or its Covered Affiliates and (y) Crown Holdings, the Borrowers and the other Subsidiaries and any instrument issued or guaranteed by such persons,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relevant Specified Indebtedness if such Lender or its Covered Affiliates is a protection buyer or the equivalent thereof for such derivative transaction and (x) the relevant Specified Indebtedness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70" w:right="459" w:bottom="1440" w:gutter="0" w:footer="0" w:header="0"/>
        </w:sectPr>
      </w:pPr>
    </w:p>
    <w:bookmarkStart w:id="218" w:name="page219"/>
    <w:bookmarkEnd w:id="218"/>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Crown Holdings, any Borrower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Crown Holdings, any Borrower or any Subsidiary, in each case, other than as part of an index so long as (x) such index is not created, designed, administered or requested by such Lender or its Covered Affiliates and (y) Crown Holdings, any Borrower and the Subsidiaries, and any instrument issued or guaranteed by such persons, collectively, shall represent less than 5% of the components of such index.</w:t>
      </w:r>
    </w:p>
    <w:p>
      <w:pPr>
        <w:spacing w:after="0" w:line="86" w:lineRule="exact"/>
        <w:rPr>
          <w:sz w:val="20"/>
          <w:szCs w:val="20"/>
          <w:color w:val="auto"/>
        </w:rPr>
      </w:pPr>
    </w:p>
    <w:p>
      <w:pPr>
        <w:ind w:left="440" w:firstLine="419"/>
        <w:spacing w:after="0" w:line="252" w:lineRule="auto"/>
        <w:tabs>
          <w:tab w:leader="none" w:pos="111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exercise of setoff rights in accordance with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or with respect to a Secured Creditor’s right to file a proof of claim in an insolvency proceeding, no Secured Creditor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Creditors in accordance with the terms thereof. Each Secured Creditor agrees that it shall not, and it shall not permit any of its Affiliates to, and hereby waives any right it or its Affiliates may have to, take or institute any actions or proceedings, judicial or otherwise, for any right or remedy against any Credit Party or any past, present or future Subsidiary of any Credit Party under any of the Loan Documents or in respect of any Swap Obligations (including any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or any past, present or future Subsidiary of any Credit Party, without the prior written consent of the Administrative Agent. The provisions of</w:t>
      </w:r>
    </w:p>
    <w:p>
      <w:pPr>
        <w:spacing w:after="0" w:line="5" w:lineRule="exact"/>
        <w:rPr>
          <w:rFonts w:ascii="Times New Roman" w:cs="Times New Roman" w:eastAsia="Times New Roman" w:hAnsi="Times New Roman"/>
          <w:sz w:val="18"/>
          <w:szCs w:val="18"/>
          <w:color w:val="auto"/>
        </w:rPr>
      </w:pPr>
    </w:p>
    <w:p>
      <w:pPr>
        <w:ind w:left="44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may be enforced against any Secured Creditor by the Required Lenders, any Agent or Crown Holdings (or any of their Affiliates) and each Secured Creditor expressly acknowledges that this sentence shall be available as a defense of Crown Holdings (or any of its Affiliates) in any such action, proceeding or remedial procedure.</w:t>
      </w:r>
    </w:p>
    <w:p>
      <w:pPr>
        <w:spacing w:after="0" w:line="18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Crown Holdings agrees to, and to cause its Subsidiaries to, do such further acts and things and to execute and deliver to Agent such additional assignments, agreements, powers and instruments, as Agent may reasonably require or deem advisable to carry into effect the purposes of this Agreement or any of the Loan Documents or to better assure and confirm unto Agent its rights, powers and remedies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0"/>
          </w:cols>
          <w:pgMar w:left="440" w:top="270" w:right="459" w:bottom="1440" w:gutter="0" w:footer="0" w:header="0"/>
        </w:sectPr>
      </w:pPr>
    </w:p>
    <w:bookmarkStart w:id="219" w:name="page220"/>
    <w:bookmarkEnd w:id="219"/>
    <w:p>
      <w:pPr>
        <w:jc w:val="center"/>
        <w:ind w:right="3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xml:space="preserve"> (a) Except where telephonic instructions or notices are authorized herein to be given (and except as provided in paragraph</w:t>
      </w:r>
    </w:p>
    <w:p>
      <w:pPr>
        <w:spacing w:after="0" w:line="27" w:lineRule="exact"/>
        <w:rPr>
          <w:sz w:val="20"/>
          <w:szCs w:val="20"/>
          <w:color w:val="auto"/>
        </w:rPr>
      </w:pPr>
    </w:p>
    <w:p>
      <w:pPr>
        <w:ind w:left="4" w:hanging="4"/>
        <w:spacing w:after="0" w:line="251" w:lineRule="auto"/>
        <w:tabs>
          <w:tab w:leader="none" w:pos="25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Unless otherwise specified in a notice sent or delivered in accordance with the foregoing provisions of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85" w:lineRule="exact"/>
        <w:rPr>
          <w:rFonts w:ascii="Times New Roman" w:cs="Times New Roman" w:eastAsia="Times New Roman" w:hAnsi="Times New Roman"/>
          <w:sz w:val="18"/>
          <w:szCs w:val="18"/>
          <w:color w:val="auto"/>
        </w:rPr>
      </w:pPr>
    </w:p>
    <w:p>
      <w:pPr>
        <w:ind w:left="444" w:right="200" w:firstLine="419"/>
        <w:spacing w:after="0" w:line="266" w:lineRule="auto"/>
        <w:tabs>
          <w:tab w:leader="none" w:pos="1082"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Crown Holdings, Crown International, CCSC, U.S. Borrower, European Borrower or Canadian Borrower, to it at 14025 Riveredge Drive, Suite 300, Tampa, FL 33637, attention: Mr. Kevin Clothier, with a copy to Dechert LLP, 2929 Arch Street, Philadelphia, Pennsylvania 19104, attention: Mr. Ian A. Hartman, Esq. (telecopy: (215) 994-2222) and Mr. Ani Ravi, Esq. (telecopy: (212) 698-3599);</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Administrative Agent, to it at the Notice Address;</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U.K. Administrative Agent, to it at the Notice Address;</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Canadian Administrative Agent, to it at the Notice Address;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Deutsche Bank AG, London Branch, as Facing Agent, to it at 21 Moorfields, London, EC2Y 9DB, United Kingdom;</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72"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175"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9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or by any Agent, the Lenders and any Facing Agent hereunder may be delivered or furnished by electronic communication (including e-mail and Internet or intranet websites) pursuant to procedures approved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24"/>
          </w:cols>
          <w:pgMar w:left="436" w:top="270" w:right="439" w:bottom="1440" w:gutter="0" w:footer="0" w:header="0"/>
        </w:sectPr>
      </w:pPr>
    </w:p>
    <w:bookmarkStart w:id="220" w:name="page221"/>
    <w:bookmarkEnd w:id="22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12.4 </w:t>
      </w:r>
      <w:r>
        <w:rPr>
          <w:rFonts w:ascii="Times New Roman" w:cs="Times New Roman" w:eastAsia="Times New Roman" w:hAnsi="Times New Roman"/>
          <w:sz w:val="18"/>
          <w:szCs w:val="18"/>
          <w:u w:val="single" w:color="auto"/>
          <w:color w:val="auto"/>
        </w:rPr>
        <w:t>Costs and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2" w:lineRule="auto"/>
        <w:tabs>
          <w:tab w:leader="none" w:pos="66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Each Credit Party (jointly and severally to the extent legally permissible) agrees to pay promptly upon request by any Agent (or any Lender in connection with any enforcement or atonement as provided below) (i) all reasonable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any Agent and of Cahill Gordon &amp; Reindel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counsel to Administrative Agent, and any local counsel retained by any Agent relative thereto and one additional counsel for each party for whom such joint representation results in a conflict of interest,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Lender 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5"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Credit Party (jointly and severally to the extent legally permissible) will indemnify and hold harmless each Agent and each Lender and each director, officer, employee, agent, attorney and Affiliate of each Agent and each Lender (each such Person an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any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 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0980"/>
          </w:cols>
          <w:pgMar w:left="460" w:top="270" w:right="459" w:bottom="1440" w:gutter="0" w:footer="0" w:header="0"/>
        </w:sectPr>
      </w:pPr>
    </w:p>
    <w:bookmarkStart w:id="221" w:name="page222"/>
    <w:bookmarkEnd w:id="221"/>
    <w:p>
      <w:pPr>
        <w:ind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440" w:right="480" w:firstLine="419"/>
        <w:spacing w:after="0" w:line="266" w:lineRule="auto"/>
        <w:tabs>
          <w:tab w:leader="none" w:pos="10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2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nothing contained herein shall affect the express contractual obligations of the Lenders to any Credit Party contained herein or in the other Loan Documents.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12.4(b)</w:t>
      </w:r>
      <w:r>
        <w:rPr>
          <w:rFonts w:ascii="Times New Roman" w:cs="Times New Roman" w:eastAsia="Times New Roman" w:hAnsi="Times New Roman"/>
          <w:sz w:val="18"/>
          <w:szCs w:val="18"/>
          <w:color w:val="auto"/>
        </w:rPr>
        <w:t xml:space="preserve"> shall not apply to Taxes, except any Taxes that represent claims, demands, liabilities, damages, losses, costs, charges and expenses arising from any non-Tax claim.</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any action, suit or proceeding arising from any of the foregoing is brought against any Agent, any Lender or any other Person indemnified or intended to be indemnified pursuant to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Crown Holdings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one action or separate but similar or related actions in the same jurisdiction arising out of the same general allegations or circumstances, the Credit Parties shall not be liable for fees and expenses of more than one counsel (in addition to any local counsel ), which counsel shall be designated by Administrative Agent, and one additional counsel for each party for whom such joint representation results in a conflict of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 (ii) 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19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Any and all amounts so expended by any Agent, any Lender or any such Indemnified Person shall be repaid to it by the Credit Parties promptly upon such Person’s demand therefor, with interest at the Default Rate in effect from time to time during the period including the date so expended by such Person to the date of repayment. To the extent that the undertaking to indemnify, pay or hold harmless any Indemnified Person as set forth in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survive the termination of this Agreement and the discharge of the Credit Party’s other Obligations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70" w:right="459" w:bottom="1440" w:gutter="0" w:footer="0" w:header="0"/>
        </w:sectPr>
      </w:pPr>
    </w:p>
    <w:bookmarkStart w:id="222" w:name="page223"/>
    <w:bookmarkEnd w:id="222"/>
    <w:p>
      <w:pPr>
        <w:ind w:right="20" w:firstLine="436"/>
        <w:spacing w:after="0" w:line="253" w:lineRule="auto"/>
        <w:tabs>
          <w:tab w:leader="none" w:pos="6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Exchange Indemnity</w:t>
      </w:r>
      <w:r>
        <w:rPr>
          <w:rFonts w:ascii="Times New Roman" w:cs="Times New Roman" w:eastAsia="Times New Roman" w:hAnsi="Times New Roman"/>
          <w:sz w:val="18"/>
          <w:szCs w:val="18"/>
          <w:color w:val="auto"/>
        </w:rPr>
        <w:t>. If any sum due from any Credit Party or any of its Subsidiaries under this Agreement or any order or judgment given or made in relation hereto has to be converted from the currency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in which the same is payable hereunder or under such order or judgment into another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for the purpose of (i) making or filing a claim or proof against any Credit Party with any Governmental Authority or in any court or tribunal, or (ii) 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 survive the giving or making of any judgment or order in relation to all or any of such other obligations.</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94"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Confirmations</w:t>
      </w:r>
      <w:r>
        <w:rPr>
          <w:rFonts w:ascii="Times New Roman" w:cs="Times New Roman" w:eastAsia="Times New Roman" w:hAnsi="Times New Roman"/>
          <w:sz w:val="18"/>
          <w:szCs w:val="18"/>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Adjustment;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9" w:lineRule="auto"/>
        <w:tabs>
          <w:tab w:leader="none" w:pos="685"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(a “</w:t>
      </w:r>
      <w:r>
        <w:rPr>
          <w:rFonts w:ascii="Times New Roman" w:cs="Times New Roman" w:eastAsia="Times New Roman" w:hAnsi="Times New Roman"/>
          <w:sz w:val="17"/>
          <w:szCs w:val="17"/>
          <w:u w:val="single" w:color="auto"/>
          <w:color w:val="auto"/>
        </w:rPr>
        <w:t>Benefited Lender</w:t>
      </w:r>
      <w:r>
        <w:rPr>
          <w:rFonts w:ascii="Times New Roman" w:cs="Times New Roman" w:eastAsia="Times New Roman" w:hAnsi="Times New Roman"/>
          <w:sz w:val="17"/>
          <w:szCs w:val="17"/>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 w:cs="Times New Roman" w:eastAsia="Times New Roman" w:hAnsi="Times New Roman"/>
          <w:sz w:val="17"/>
          <w:szCs w:val="17"/>
          <w:u w:val="single" w:color="auto"/>
          <w:color w:val="auto"/>
        </w:rPr>
        <w:t>Section 10.1(i)</w:t>
      </w:r>
      <w:r>
        <w:rPr>
          <w:rFonts w:ascii="Times New Roman" w:cs="Times New Roman" w:eastAsia="Times New Roman" w:hAnsi="Times New Roman"/>
          <w:sz w:val="17"/>
          <w:szCs w:val="17"/>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Times New Roman" w:cs="Times New Roman" w:eastAsia="Times New Roman" w:hAnsi="Times New Roman"/>
          <w:sz w:val="17"/>
          <w:szCs w:val="17"/>
          <w:u w:val="single" w:color="auto"/>
          <w:color w:val="auto"/>
        </w:rPr>
        <w:t>Section 12.6(a)</w:t>
      </w:r>
      <w:r>
        <w:rPr>
          <w:rFonts w:ascii="Times New Roman" w:cs="Times New Roman" w:eastAsia="Times New Roman" w:hAnsi="Times New Roman"/>
          <w:sz w:val="17"/>
          <w:szCs w:val="17"/>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60"/>
          </w:cols>
          <w:pgMar w:left="440" w:top="270" w:right="499" w:bottom="1440" w:gutter="0" w:footer="0" w:header="0"/>
        </w:sectPr>
      </w:pPr>
    </w:p>
    <w:bookmarkStart w:id="223" w:name="page224"/>
    <w:bookmarkEnd w:id="223"/>
    <w:p>
      <w:pPr>
        <w:ind w:left="4" w:right="100" w:hanging="4"/>
        <w:spacing w:after="0" w:line="252" w:lineRule="auto"/>
        <w:tabs>
          <w:tab w:leader="none" w:pos="25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 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190"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187"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Execution in Counterparts; Electronic Execution</w:t>
      </w:r>
      <w:r>
        <w:rPr>
          <w:rFonts w:ascii="Times New Roman" w:cs="Times New Roman" w:eastAsia="Times New Roman" w:hAnsi="Times New Roman"/>
          <w:sz w:val="18"/>
          <w:szCs w:val="18"/>
          <w:color w:val="auto"/>
        </w:rPr>
        <w:t>.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“execute,” “signed,” “signature,” and words of like import in or related to any document to be signed in connection with this Agreement and the transactions contemplated hereby (including without limitation Assignment and Assumption Agreements, amendments or other Notice of Borrowing, amendments, modifications, waivers and consents) shall be deemed to include electronic signatures, the electronic matching of assignment terms and contract formations on electronic platforms approved by the Administrative Agent, or the keeping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4"/>
          </w:cols>
          <w:pgMar w:left="436" w:top="270" w:right="459" w:bottom="1440" w:gutter="0" w:footer="0" w:header="0"/>
        </w:sectPr>
      </w:pPr>
    </w:p>
    <w:bookmarkStart w:id="224" w:name="page225"/>
    <w:bookmarkEnd w:id="22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Binding Effect; Assignment; Addition and Substitution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58" w:lineRule="auto"/>
        <w:tabs>
          <w:tab w:leader="none" w:pos="68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Crown Holdings, U.S. Borrower, European Borrower, Canadian Borrower and each other Credit Party hereto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Agents, the Lenders, all future holders of the Notes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183"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at any time sell to one or more banks or other financial institutions (other than any Disqualified Institutions)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participating interests in all or any portion of its Commitment and Loans or participation in Letters of Credit or any other interest of such Lender hereunder (in respect of any Lender, its “</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In the event of any such sale by a Lender of participating interests to a Participant, such Lender’s obligations under this Agreement shall remain unchanged, such Lender shall remain solely responsible for the performance thereof, and the Credit Parties and Administrative Agent shall continue to deal solely and directly with such Lender in connection with such Lender’s rights and obligations under this Agreement. Crown Holdings, U.S. 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right of setoff shall be subject to the obligation of such Participant to share with the Lenders, and the Lenders agree to share with such Participant, as provided in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Crown Holdings, U.S. Borrower, European Borrower and each other Credit Party hereto also agrees that each Participant shall be entitled to the benefits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(subject to the requirements and limitations of such Sections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including the requirements of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it being understood that any forms required to be provided by any Participant pursuant to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shall be provided solely to the applicable Lender) with respect to its participation in the Loans outstanding from time to time, as if such Participant becomes a Lender on the date it acquired an interest pursuant to this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participant shall not be entitled to receive any greater payment,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than the participating Lender would have been entitled to receive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Euro Loan Repayment, Scheduled Term Loan A Repayment or Scheduled Term Repayment (other than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00"/>
          </w:cols>
          <w:pgMar w:left="440" w:top="270" w:right="459" w:bottom="1440" w:gutter="0" w:footer="0" w:header="0"/>
        </w:sectPr>
      </w:pPr>
    </w:p>
    <w:bookmarkStart w:id="225" w:name="page226"/>
    <w:bookmarkEnd w:id="22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to a Participant pursuant to this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This </w:t>
      </w:r>
      <w:r>
        <w:rPr>
          <w:rFonts w:ascii="Times New Roman" w:cs="Times New Roman" w:eastAsia="Times New Roman" w:hAnsi="Times New Roman"/>
          <w:sz w:val="18"/>
          <w:szCs w:val="18"/>
          <w:u w:val="single" w:color="auto"/>
          <w:color w:val="auto"/>
        </w:rPr>
        <w:t>Section 12.8(b)</w:t>
      </w:r>
      <w:r>
        <w:rPr>
          <w:rFonts w:ascii="Times New Roman" w:cs="Times New Roman" w:eastAsia="Times New Roman" w:hAnsi="Times New Roman"/>
          <w:sz w:val="18"/>
          <w:szCs w:val="18"/>
          <w:color w:val="auto"/>
        </w:rPr>
        <w:t xml:space="preserve"> shall be construed so that the participations are at all times maintained in “registered form” within the meaning of Sections 163(f), 871(h)(2) and 881(c)(2) of the Code.</w:t>
      </w:r>
    </w:p>
    <w:p>
      <w:pPr>
        <w:spacing w:after="0" w:line="194" w:lineRule="exact"/>
        <w:rPr>
          <w:sz w:val="20"/>
          <w:szCs w:val="20"/>
          <w:color w:val="auto"/>
        </w:rPr>
      </w:pPr>
    </w:p>
    <w:p>
      <w:pPr>
        <w:ind w:firstLine="436"/>
        <w:spacing w:after="0" w:line="253" w:lineRule="auto"/>
        <w:tabs>
          <w:tab w:leader="none" w:pos="68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to the contrary, any Participant that is a Farm Credit Lender that (i) has purchased a participation in a minimum amount of $5,000,000.00 (ii) has been designated as a voting Participant (a “</w:t>
      </w:r>
      <w:r>
        <w:rPr>
          <w:rFonts w:ascii="Times New Roman" w:cs="Times New Roman" w:eastAsia="Times New Roman" w:hAnsi="Times New Roman"/>
          <w:sz w:val="18"/>
          <w:szCs w:val="18"/>
          <w:u w:val="single" w:color="auto"/>
          <w:color w:val="auto"/>
        </w:rPr>
        <w:t>Voting Participant</w:t>
      </w:r>
      <w:r>
        <w:rPr>
          <w:rFonts w:ascii="Times New Roman" w:cs="Times New Roman" w:eastAsia="Times New Roman" w:hAnsi="Times New Roman"/>
          <w:sz w:val="18"/>
          <w:szCs w:val="18"/>
          <w:color w:val="auto"/>
        </w:rPr>
        <w:t>”) in a notice (a “</w:t>
      </w:r>
      <w:r>
        <w:rPr>
          <w:rFonts w:ascii="Times New Roman" w:cs="Times New Roman" w:eastAsia="Times New Roman" w:hAnsi="Times New Roman"/>
          <w:sz w:val="18"/>
          <w:szCs w:val="18"/>
          <w:u w:val="single" w:color="auto"/>
          <w:color w:val="auto"/>
        </w:rPr>
        <w:t>Voting 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sent by the relevant Lender (including any existing Voting Participant) to the Administrative Agent and (iii) receives, prior to becoming a Voting Participant, the consent of the Administrative Agent (such consent to be required only to the extent and under the circumstances it would be required if such Voting Participant were to become a Lender pursuant to an assignment in accordance with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The selling Lender (including any existing Voting Participant) and the purchasing Voting Participant shall notify the 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00"/>
          </w:cols>
          <w:pgMar w:left="440" w:top="270" w:right="459" w:bottom="1440" w:gutter="0" w:footer="0" w:header="0"/>
        </w:sectPr>
      </w:pPr>
    </w:p>
    <w:bookmarkStart w:id="226" w:name="page227"/>
    <w:bookmarkEnd w:id="226"/>
    <w:p>
      <w:pPr>
        <w:ind w:firstLine="436"/>
        <w:spacing w:after="0" w:line="251" w:lineRule="auto"/>
        <w:tabs>
          <w:tab w:leader="none" w:pos="69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Lender may at any time assign to one or more Eligible Assignees, including an Affiliate thereof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all or any part of its Credit Exposure pursuant to an Assignment and Assumption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 respect to such Facility), and (ii) shall require the prior written consent of an Administrative Agent (not to be unreasonably withheld)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 Event of Default pursuant to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then exists and is continuing, the applicable Borrower (the consent of such Borrower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fee shall be payable upon assignments by 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 have if it were a Lender hereunder and the holder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 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Times New Roman" w:cs="Times New Roman" w:eastAsia="Times New Roman" w:hAnsi="Times New Roman"/>
          <w:sz w:val="18"/>
          <w:szCs w:val="18"/>
          <w:u w:val="single" w:color="auto"/>
          <w:color w:val="auto"/>
        </w:rPr>
        <w:t>Section 12.8(d)</w:t>
      </w:r>
      <w:r>
        <w:rPr>
          <w:rFonts w:ascii="Times New Roman" w:cs="Times New Roman" w:eastAsia="Times New Roman" w:hAnsi="Times New Roman"/>
          <w:sz w:val="18"/>
          <w:szCs w:val="18"/>
          <w:color w:val="auto"/>
        </w:rPr>
        <w:t xml:space="preserve"> to a Person which is not already a Lender hereunder, the respective Assignee shall provide to the applicable and Administrative Agent the appropriate forms, certificates and information as provided in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if applicable. Each Assignee shall take such Credit Exposure subject to the provisions of this Agreement and to any request made, waiver or consent given or other action taken hereunder, prior to the receipt by Administrative Agent and the applicable Borrower of written notice of such transfer, by each previous holder of such Credit Exposure. Such Assignment and Assumption Agreement shall be deemed to amend this Agreement and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00"/>
          </w:cols>
          <w:pgMar w:left="440" w:top="270" w:right="459" w:bottom="1440" w:gutter="0" w:footer="0" w:header="0"/>
        </w:sectPr>
      </w:pPr>
    </w:p>
    <w:bookmarkStart w:id="227" w:name="page228"/>
    <w:bookmarkEnd w:id="22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180" w:lineRule="exact"/>
        <w:rPr>
          <w:sz w:val="20"/>
          <w:szCs w:val="20"/>
          <w:color w:val="auto"/>
        </w:rPr>
      </w:pPr>
    </w:p>
    <w:p>
      <w:pPr>
        <w:ind w:right="100" w:firstLine="436"/>
        <w:spacing w:after="0" w:line="282" w:lineRule="auto"/>
        <w:tabs>
          <w:tab w:leader="none" w:pos="68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assignment will be made to any Defaulting Lender or any of its Subsidiaries, or any Person who, upon becoming a Lender hereunder, would constitute any of the foregoing Persons described in this clause.</w:t>
      </w:r>
    </w:p>
    <w:p>
      <w:pPr>
        <w:spacing w:after="0" w:line="16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of this Section.</w:t>
      </w:r>
    </w:p>
    <w:p>
      <w:pPr>
        <w:spacing w:after="0" w:line="177" w:lineRule="exact"/>
        <w:rPr>
          <w:sz w:val="20"/>
          <w:szCs w:val="20"/>
          <w:color w:val="auto"/>
        </w:rPr>
      </w:pPr>
    </w:p>
    <w:p>
      <w:pPr>
        <w:ind w:right="220" w:firstLine="436"/>
        <w:spacing w:after="0" w:line="256" w:lineRule="auto"/>
        <w:tabs>
          <w:tab w:leader="none" w:pos="66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and each Borrower authorize each Lender to disclose to any Participant or Assignee (each,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and any prospective Transferee any and all financial information in such Lender’s possession concerning Crown Holdings, such Borrower and any of their Subsidiaries which 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or prospective Transferee agrees to treat any such information which is not public as confidential in accordance with the terms of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hereof.</w:t>
      </w:r>
    </w:p>
    <w:p>
      <w:pPr>
        <w:spacing w:after="0" w:line="18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with a Multicurrency Revolving Commitment hereby represents that it is a professional market party (</w:t>
      </w:r>
      <w:r>
        <w:rPr>
          <w:rFonts w:ascii="Times New Roman" w:cs="Times New Roman" w:eastAsia="Times New Roman" w:hAnsi="Times New Roman"/>
          <w:sz w:val="18"/>
          <w:szCs w:val="18"/>
          <w:i w:val="1"/>
          <w:iCs w:val="1"/>
          <w:color w:val="auto"/>
        </w:rPr>
        <w:t>professionele marktpartij</w:t>
      </w:r>
      <w:r>
        <w:rPr>
          <w:rFonts w:ascii="Times New Roman" w:cs="Times New Roman" w:eastAsia="Times New Roman" w:hAnsi="Times New Roman"/>
          <w:sz w:val="18"/>
          <w:szCs w:val="18"/>
          <w:color w:val="auto"/>
        </w:rPr>
        <w:t>) within the meaning of the Dutch Financial Supervision Act (</w:t>
      </w:r>
      <w:r>
        <w:rPr>
          <w:rFonts w:ascii="Times New Roman" w:cs="Times New Roman" w:eastAsia="Times New Roman" w:hAnsi="Times New Roman"/>
          <w:sz w:val="18"/>
          <w:szCs w:val="18"/>
          <w:i w:val="1"/>
          <w:iCs w:val="1"/>
          <w:color w:val="auto"/>
        </w:rPr>
        <w:t>Wet op het financieel toezicht</w:t>
      </w:r>
      <w:r>
        <w:rPr>
          <w:rFonts w:ascii="Times New Roman" w:cs="Times New Roman" w:eastAsia="Times New Roman" w:hAnsi="Times New Roman"/>
          <w:sz w:val="18"/>
          <w:szCs w:val="18"/>
          <w:color w:val="auto"/>
        </w:rPr>
        <w:t>) at the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Times New Roman" w:cs="Times New Roman" w:eastAsia="Times New Roman" w:hAnsi="Times New Roman"/>
          <w:sz w:val="18"/>
          <w:szCs w:val="18"/>
          <w:i w:val="1"/>
          <w:iCs w:val="1"/>
          <w:color w:val="auto"/>
        </w:rPr>
        <w:t>Wet op het financieel toezicht</w:t>
      </w:r>
      <w:r>
        <w:rPr>
          <w:rFonts w:ascii="Times New Roman" w:cs="Times New Roman" w:eastAsia="Times New Roman" w:hAnsi="Times New Roman"/>
          <w:sz w:val="18"/>
          <w:szCs w:val="18"/>
          <w:color w:val="auto"/>
        </w:rPr>
        <w:t>)), the Transferee shall confirm in the relevant assignment or transfer agreement to each such Borrower that it is a professional market party (</w:t>
      </w:r>
      <w:r>
        <w:rPr>
          <w:rFonts w:ascii="Times New Roman" w:cs="Times New Roman" w:eastAsia="Times New Roman" w:hAnsi="Times New Roman"/>
          <w:sz w:val="18"/>
          <w:szCs w:val="18"/>
          <w:i w:val="1"/>
          <w:iCs w:val="1"/>
          <w:color w:val="auto"/>
        </w:rPr>
        <w:t>professionele marktpartij</w:t>
      </w:r>
      <w:r>
        <w:rPr>
          <w:rFonts w:ascii="Times New Roman" w:cs="Times New Roman" w:eastAsia="Times New Roman" w:hAnsi="Times New Roman"/>
          <w:sz w:val="18"/>
          <w:szCs w:val="18"/>
          <w:color w:val="auto"/>
        </w:rPr>
        <w:t>) within the meaning of the Dutch Financial Supervisions Act. Please seek Dutch legal advice (i) until the interpretation of the term “public” (as referred to in Article 4.1(1) of the Capital Requirements Regulation (EU/575/2013)) has been published by the competent authority, if the share of a Lender in any utilisation or transfer relating to a Dutch borrower is less than EUR100,000 (or the foreign currency equivalent thereof) (or such other amount as may be required from time to time under the Dutch Financial Supervision Act) and (ii) as soon as the interpretation of the term “public” has been published by the competent authority, if the Lender is considered to be part of the public on the basis of such interpretation.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20"/>
          </w:cols>
          <w:pgMar w:left="440" w:top="270" w:right="439" w:bottom="1440" w:gutter="0" w:footer="0" w:header="0"/>
        </w:sectPr>
      </w:pPr>
    </w:p>
    <w:bookmarkStart w:id="228" w:name="page229"/>
    <w:bookmarkEnd w:id="228"/>
    <w:p>
      <w:pPr>
        <w:ind w:right="120" w:firstLine="436"/>
        <w:spacing w:after="0" w:line="254" w:lineRule="auto"/>
        <w:tabs>
          <w:tab w:leader="none" w:pos="6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under this </w:t>
      </w:r>
      <w:r>
        <w:rPr>
          <w:rFonts w:ascii="Times New Roman" w:cs="Times New Roman" w:eastAsia="Times New Roman" w:hAnsi="Times New Roman"/>
          <w:sz w:val="18"/>
          <w:szCs w:val="18"/>
          <w:u w:val="single" w:color="auto"/>
          <w:color w:val="auto"/>
        </w:rPr>
        <w:t>Section 12.8(h)</w:t>
      </w:r>
      <w:r>
        <w:rPr>
          <w:rFonts w:ascii="Times New Roman" w:cs="Times New Roman" w:eastAsia="Times New Roman" w:hAnsi="Times New Roman"/>
          <w:sz w:val="18"/>
          <w:szCs w:val="18"/>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CONSENT TO JURISDICTION; MUTUAL WAIVER OF JURY TRIAL;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LEGAL ACTION OR PROCEEDING (WHETHER IN CONTRACT, TORT OR OTHERWISE AND WHETHER AT LAW OR IN EQUITY) WITH RESPECT TO THIS AGREEMENT OR ANY OTHER LOAN DOCUMENT MAY BE BROUGHT IN THE COURTS OF THE STATE OF NEW YORK SITTING IN NEW YORK, NEW YORK OR COURTS OF THE UNITED STATES FOR THE SOUTHERN DISTRICT OF NEW YORK, AND ANY APPELLATE COURT FROM ANY THEREOF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EFFECTIVE DATE AT 28 LIBERTY STREET, NEW YORK, NEW YORK 10005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 TO BE AVAILABLE TO ACT AS SUCH, EACH CREDIT PARTY AGREES TO DESIGNATE A NEW DESIGNEE, APPOINTEE AND ADMINISTRATIVE AGENT IN NEW YORK CITY ON THE 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189"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20"/>
          </w:cols>
          <w:pgMar w:left="440" w:top="270" w:right="439" w:bottom="1440" w:gutter="0" w:footer="0" w:header="0"/>
        </w:sectPr>
      </w:pPr>
    </w:p>
    <w:bookmarkStart w:id="229" w:name="page230"/>
    <w:bookmarkEnd w:id="229"/>
    <w:p>
      <w:pPr>
        <w:ind w:right="40" w:firstLine="436"/>
        <w:spacing w:after="0" w:line="258" w:lineRule="auto"/>
        <w:tabs>
          <w:tab w:leader="none" w:pos="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TO THIS AGREEMENT HEREBY IRREVOCABLY WAIVES ANY RIGHT IT MAY HAVE TO TRIAL BY JURY IN ANY COURT OR JURISDICTION, INCLUDING WITHOUT LIMITATION THOSE REFERRED TO IN CLAUSE (A) ABOVE, IN RESPECT OF ANY MATTER (WHETHER IN CONTRACT, TORT OR OTHERWISE AND WHETHER AT LAW OR IN EQUITY) ARISING OUT OF OR RELATING TO THIS AGREEMENT AND THE OTHER LOAN DOCUMENTS OR THE TRANSACTIONS CONTEMPLATED HEREBY OR THEREBY.</w:t>
      </w:r>
    </w:p>
    <w:p>
      <w:pPr>
        <w:spacing w:after="0" w:line="183" w:lineRule="exact"/>
        <w:rPr>
          <w:rFonts w:ascii="Times New Roman" w:cs="Times New Roman" w:eastAsia="Times New Roman" w:hAnsi="Times New Roman"/>
          <w:sz w:val="18"/>
          <w:szCs w:val="18"/>
          <w:color w:val="auto"/>
        </w:rPr>
      </w:pPr>
    </w:p>
    <w:p>
      <w:pPr>
        <w:ind w:right="300" w:firstLine="436"/>
        <w:spacing w:after="0" w:line="254"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NOTE AND THE OTHER LOAN DOCUMENTS AND ANY CLAIM, CONTROVERSY, DISPUTE, PROCEEDING OR CAUSE OF ACTION (WHETHER IN CONTRACT, TORT OR OTHERWISE AND WHETHER AT LAW OR IN EQUITY) BASED UPON, ARISING OUT OF OR RELATING TO THIS AGREEMENT OR ANY OTHER LOAN DOCUMENT (EXCEPT, AS TO ANY OTHER LOAN DOCUMENT, AS EXPRESSLY SET FORTH THEREIN) AND THE TRANSACTIONS CONTEMPLATED HEREBY AND THEREBY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191"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179" w:lineRule="exact"/>
        <w:rPr>
          <w:rFonts w:ascii="Times New Roman" w:cs="Times New Roman" w:eastAsia="Times New Roman" w:hAnsi="Times New Roman"/>
          <w:sz w:val="18"/>
          <w:szCs w:val="18"/>
          <w:color w:val="auto"/>
        </w:rPr>
      </w:pPr>
    </w:p>
    <w:p>
      <w:pPr>
        <w:ind w:right="120" w:firstLine="436"/>
        <w:spacing w:after="0" w:line="256" w:lineRule="auto"/>
        <w:tabs>
          <w:tab w:leader="none" w:pos="66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EXECUTION AND DELIVERY OF THIS AGREEMENT, EUROPEAN BORROWER AND EACH SUBSIDIARY BORROWER ACKNOWLEDGES THAT IT HAS BY SEPARATE WRITTEN INSTRUMENT, DESIGNATED AND APPOINTED CROWN HOLDINGS, INC., ONE CROWN WAY, PHILADELPHIA, PA 19154, ATTN: SENIOR VICE PRESIDENT—FINANCE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BORROWER AND EACH SUBSIDIARY BORROWER, TO THE EXTENT THAT IT HAS OR HEREAFTER MAY</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980"/>
          </w:cols>
          <w:pgMar w:left="440" w:top="270" w:right="479" w:bottom="1440" w:gutter="0" w:footer="0" w:header="0"/>
        </w:sectPr>
      </w:pPr>
    </w:p>
    <w:bookmarkStart w:id="230" w:name="page231"/>
    <w:bookmarkEnd w:id="230"/>
    <w:p>
      <w:pPr>
        <w:jc w:val="center"/>
        <w:ind w:right="120" w:firstLine="436"/>
        <w:spacing w:after="0" w:line="312" w:lineRule="auto"/>
        <w:tabs>
          <w:tab w:leader="none" w:pos="695"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EUROPEAN BORROWER AND CROWN DEVELOPPEMENT EACH, ON BEHALF OF ITSELF AND THEIR RESPECTIVE SUBSIDIARIES, HEREBY WAIVE THE BENEFIT OF THE PROVISIONS OF ARTICLE 14 AND ARTICLE 15 OF THE FRENCH CIVIL CODE.</w:t>
      </w:r>
    </w:p>
    <w:p>
      <w:pPr>
        <w:spacing w:after="0" w:line="14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Transfers of Notes</w:t>
      </w:r>
      <w:r>
        <w:rPr>
          <w:rFonts w:ascii="Times New Roman" w:cs="Times New Roman" w:eastAsia="Times New Roman" w:hAnsi="Times New Roman"/>
          <w:sz w:val="18"/>
          <w:szCs w:val="18"/>
          <w:color w:val="auto"/>
        </w:rPr>
        <w:t>.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Registry</w:t>
      </w:r>
      <w:r>
        <w:rPr>
          <w:rFonts w:ascii="Times New Roman" w:cs="Times New Roman" w:eastAsia="Times New Roman" w:hAnsi="Times New Roman"/>
          <w:sz w:val="18"/>
          <w:szCs w:val="18"/>
          <w:color w:val="auto"/>
        </w:rPr>
        <w:t xml:space="preserve">. Borrowers hereby designate Administrative Agent to serve as Borrowers’ agent, solely for purposes of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to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Administrative Agent on the Register only upon the acceptance by such Administrative Agent of a properly executed and delivered Assignment and Assumption Agreement pursuant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The Register shall be available for inspection by Crown Holdings and any Lender (with respect to such Lender’s own Loans and Commitments only), at any reasonable time and from time to time upon reasonable prior notice.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00"/>
          </w:cols>
          <w:pgMar w:left="440" w:top="270" w:right="459" w:bottom="1440" w:gutter="0" w:footer="0" w:header="0"/>
        </w:sectPr>
      </w:pPr>
    </w:p>
    <w:bookmarkStart w:id="231" w:name="page232"/>
    <w:bookmarkEnd w:id="231"/>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12.13 </w:t>
      </w:r>
      <w:r>
        <w:rPr>
          <w:rFonts w:ascii="Times New Roman" w:cs="Times New Roman" w:eastAsia="Times New Roman" w:hAnsi="Times New Roman"/>
          <w:sz w:val="18"/>
          <w:szCs w:val="18"/>
          <w:u w:val="single" w:color="auto"/>
          <w:color w:val="auto"/>
        </w:rPr>
        <w:t>USA PATRIOT Act and Beneficial Ownership Certificate Notice</w:t>
      </w:r>
      <w:r>
        <w:rPr>
          <w:rFonts w:ascii="Times New Roman" w:cs="Times New Roman" w:eastAsia="Times New Roman" w:hAnsi="Times New Roman"/>
          <w:sz w:val="18"/>
          <w:szCs w:val="18"/>
          <w:color w:val="auto"/>
        </w:rPr>
        <w:t>. Each Lender and the Administrative Agent (for itself and not on behalf of any Lender) hereby notifies Crown Holdings and each Borrower that pursuant to the requirements of the Patriot Act and the Beneficial Ownership Regulation, it is required to obtain, verify and record information that identifies Crown Holdings and each Borrower, which information includes the name and address of Crown Holdings and each Borrower, a Beneficial Ownership Certification (if any Borrower qualifies as a “legal entity customer” under the Beneficial Ownership Regulation) and other information that will allow such Lender or the Administrative Agent, as applicable, to identify Crown Holdings and each Borrower in accordance with the Patriot Act and the Beneficial Ownership Regulation.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and the Beneficial Ownership Regulation.</w:t>
      </w:r>
    </w:p>
    <w:p>
      <w:pPr>
        <w:spacing w:after="0" w:line="188"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Table of Contents and Article and Section headings used in this Agreement are for convenience of reference only and shall not affect the construction of this Agreement.</w:t>
      </w:r>
    </w:p>
    <w:p>
      <w:pPr>
        <w:spacing w:after="0" w:line="162" w:lineRule="exact"/>
        <w:rPr>
          <w:sz w:val="20"/>
          <w:szCs w:val="20"/>
          <w:color w:val="auto"/>
        </w:rPr>
      </w:pPr>
    </w:p>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t xml:space="preserve">12.15 </w:t>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 xml:space="preserve">.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 shall be continuing and shall survive any termination of this Agreement or any other Loan Document and the payment of the Loans and all other amounts payable hereunder.</w:t>
      </w:r>
    </w:p>
    <w:p>
      <w:pPr>
        <w:spacing w:after="0" w:line="17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 xml:space="preserve">12.16 </w:t>
      </w:r>
      <w:r>
        <w:rPr>
          <w:rFonts w:ascii="Times New Roman" w:cs="Times New Roman" w:eastAsia="Times New Roman" w:hAnsi="Times New Roman"/>
          <w:sz w:val="17"/>
          <w:szCs w:val="17"/>
          <w:u w:val="single" w:color="auto"/>
          <w:color w:val="auto"/>
        </w:rPr>
        <w:t>Treatment of Certain Information; Confidentiality</w:t>
      </w:r>
      <w:r>
        <w:rPr>
          <w:rFonts w:ascii="Times New Roman" w:cs="Times New Roman" w:eastAsia="Times New Roman" w:hAnsi="Times New Roman"/>
          <w:sz w:val="17"/>
          <w:szCs w:val="17"/>
          <w:color w:val="auto"/>
        </w:rPr>
        <w:t>. Each of the Agents, the Lenders,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 disclosure is made will be informed of the confidential nature of such information and instructed to keep such information confidential), (b) to the extent requested by any governmental or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of its agents or professional advisers), or any prospective assignee of or Participant in, any of its rights and obligations under this Agreement, (ii) any actual or prospective counterparty (or its advisors) to any swap, derivative transaction or other transaction under which payments are to be made by reference relating to Crown Holdings or any other Credit Party and its obligations, this Agreement or payments hereunder or (iii) any rating agency, market data collector or direct or indirect provider of credit protection (or its brokers) to it or its Affiliates, (g) with the consent of Crown Holdings or (h) to the extent such information</w:t>
      </w:r>
    </w:p>
    <w:p>
      <w:pPr>
        <w:spacing w:after="0" w:line="9" w:lineRule="exact"/>
        <w:rPr>
          <w:sz w:val="20"/>
          <w:szCs w:val="20"/>
          <w:color w:val="auto"/>
        </w:rPr>
      </w:pPr>
    </w:p>
    <w:p>
      <w:pPr>
        <w:jc w:val="both"/>
        <w:ind w:left="4" w:right="120" w:hanging="4"/>
        <w:spacing w:after="0" w:line="253" w:lineRule="auto"/>
        <w:tabs>
          <w:tab w:leader="none" w:pos="25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publicly available other than as a result of a breach of this Section or (y) becomes available to any Agent, any Lender or any Facing Agent or any of their respective Affiliates on a nonconfidential basis from a source other than Crown Holdings. Nothing in this provision shall imply that any party has waived any privilege that it may have with respect to advice it has received. Nothing in this Agreement is intended or shall be deemed to prohibit or restrict Crown Holdings, its Affiliates and their respective Representatives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04"/>
          </w:cols>
          <w:pgMar w:left="436" w:top="270" w:right="459" w:bottom="1440" w:gutter="0" w:footer="0" w:header="0"/>
        </w:sectPr>
      </w:pPr>
    </w:p>
    <w:bookmarkStart w:id="232" w:name="page233"/>
    <w:bookmarkEnd w:id="23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way from initiating communications directly with, reporting to, providing information to, causing information to be provided to, filing a charge or complaint with, cooperating with, responding to any inquiry from, or providing testimony to the Securities and Exchange, Commodity Futures Trading Commission, FINRA, or any other self-regulatory organization, or any other federal or state regulatory authority, or governmental agency or entity, regarding any possible securities violation or other violation of law.</w:t>
      </w:r>
    </w:p>
    <w:p>
      <w:pPr>
        <w:spacing w:after="0" w:line="180"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Crown Holdings or any of its Subsidiaries relating to Crown Holdings or any of its Subsidiaries or any of their respective businesses in the context of this Agreement and any other Loan Document,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 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Directive 2011/16/EU.</w:t>
      </w:r>
    </w:p>
    <w:p>
      <w:pPr>
        <w:spacing w:after="0" w:line="194"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that is the subject of the confidentiality obligations set forth in this Section 12.16 regarding suspected violations of laws, rules, or regulations to a governmental, regulatory, or self-regulatory authority without any notification to any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Concerning the Collateral and the Loan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Lender and each other Secured Creditor hereby irrevocably (for itself and its assignees, Participants and successors) authorizes Administrative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each U.S. Security Document on behalf of and for the benefit of that Lender or other Secured Creditor and its assignees, Participants and successors, and agrees to be bound by the terms of the Receivables Intercreditor Agreements and each U.S. Security Document. Each Lender and each other Secured Creditor agrees irrevocably (for itself and its assignees, Participants and successors) that it and its assignees, Participants and successors shall not have any right 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Canadian Revolving Lender, Multicurrency Revolving Lender and each Term Lender with Loans outstanding to European Borrower (for itself and its assignees, Participants and successors) hereby authorizes irrevocably U.K. Administrative Agent and Euro Collateral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the Euro Security Documents on behalf of and for the benefit of that Lender and its assignees, Participants and successors, and agrees to be bound by the terms of the Receivables Intercreditor Agreements and the Euro Security Documents. Each Lender agrees that U.K. Administrative Agent, Canadian Administrative Agent and Euro Collateral Agent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0"/>
          </w:cols>
          <w:pgMar w:left="440" w:top="270" w:right="459" w:bottom="1440" w:gutter="0" w:footer="0" w:header="0"/>
        </w:sectPr>
      </w:pPr>
    </w:p>
    <w:bookmarkStart w:id="233" w:name="page234"/>
    <w:bookmarkEnd w:id="233"/>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enter into or consent to any amendment, modification, termination or waiver of any provision contained in the Euro Security Documents without the prior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187" w:lineRule="exact"/>
        <w:rPr>
          <w:sz w:val="20"/>
          <w:szCs w:val="20"/>
          <w:color w:val="auto"/>
        </w:rPr>
      </w:pPr>
    </w:p>
    <w:p>
      <w:pPr>
        <w:ind w:left="4" w:right="60" w:firstLine="436"/>
        <w:spacing w:after="0" w:line="261" w:lineRule="auto"/>
        <w:tabs>
          <w:tab w:leader="none" w:pos="689"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other Secured Creditor agrees that any action taken by Administrative Agent or the Required Lenders (or, where required by the express terms, hereof, a different proportion of the Lenders) in accordance with the provisions hereof or of the other Loan Documents, and the exercise by any Agent,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 for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Administrative Agent hereby appoints, authorizes and directs each Lender and each other Secured Creditor to act as collateral sub-agent for Administrative Agent and the Lenders for purposes of the perfection of all security interests and Liens with respect to Crown Holdings’ and its Subsidiaries’ respective deposit accounts maintained with, and Cash and Cash Equivalents held by, such Lender and each other Secured Creditor;</w:t>
      </w:r>
    </w:p>
    <w:p>
      <w:pPr>
        <w:spacing w:after="0" w:line="2" w:lineRule="exact"/>
        <w:rPr>
          <w:rFonts w:ascii="Times New Roman" w:cs="Times New Roman" w:eastAsia="Times New Roman" w:hAnsi="Times New Roman"/>
          <w:sz w:val="18"/>
          <w:szCs w:val="18"/>
          <w:color w:val="auto"/>
        </w:rPr>
      </w:pPr>
    </w:p>
    <w:p>
      <w:pPr>
        <w:jc w:val="both"/>
        <w:ind w:left="4" w:right="60" w:hanging="4"/>
        <w:spacing w:after="0" w:line="253" w:lineRule="auto"/>
        <w:tabs>
          <w:tab w:leader="none" w:pos="30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Creditor with respect to the Collateral under the Loan Documents relating thereto, applicable law or otherwise.</w:t>
      </w:r>
    </w:p>
    <w:p>
      <w:pPr>
        <w:spacing w:after="0" w:line="18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U.K. Administrative Agent and Euro Collateral Agent as Joint Creditors</w:t>
      </w:r>
      <w:r>
        <w:rPr>
          <w:rFonts w:ascii="Times New Roman" w:cs="Times New Roman" w:eastAsia="Times New Roman" w:hAnsi="Times New Roman"/>
          <w:sz w:val="18"/>
          <w:szCs w:val="18"/>
          <w:color w:val="auto"/>
        </w:rPr>
        <w:t>. Each of the Credit Parties and each Lender and Agent agree that each of U.K. Administrative Agent and Euro Collateral Agent shall be:</w:t>
      </w:r>
    </w:p>
    <w:p>
      <w:pPr>
        <w:spacing w:after="0" w:line="162" w:lineRule="exact"/>
        <w:rPr>
          <w:sz w:val="20"/>
          <w:szCs w:val="20"/>
          <w:color w:val="auto"/>
        </w:rPr>
      </w:pPr>
    </w:p>
    <w:p>
      <w:pPr>
        <w:ind w:left="4" w:right="360" w:firstLine="436"/>
        <w:spacing w:after="0" w:line="282" w:lineRule="auto"/>
        <w:tabs>
          <w:tab w:leader="none" w:pos="68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0964"/>
          </w:cols>
          <w:pgMar w:left="436" w:top="270" w:right="499" w:bottom="1440" w:gutter="0" w:footer="0" w:header="0"/>
        </w:sectPr>
      </w:pPr>
    </w:p>
    <w:bookmarkStart w:id="234" w:name="page235"/>
    <w:bookmarkEnd w:id="234"/>
    <w:p>
      <w:pPr>
        <w:jc w:val="both"/>
        <w:ind w:firstLine="436"/>
        <w:spacing w:after="0" w:line="289" w:lineRule="auto"/>
        <w:tabs>
          <w:tab w:leader="none" w:pos="695"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157" w:lineRule="exact"/>
        <w:rPr>
          <w:rFonts w:ascii="Times New Roman" w:cs="Times New Roman" w:eastAsia="Times New Roman" w:hAnsi="Times New Roman"/>
          <w:sz w:val="17"/>
          <w:szCs w:val="17"/>
          <w:color w:val="auto"/>
        </w:rPr>
      </w:pPr>
    </w:p>
    <w:p>
      <w:pPr>
        <w:ind w:right="600" w:firstLine="436"/>
        <w:spacing w:after="0" w:line="282" w:lineRule="auto"/>
        <w:tabs>
          <w:tab w:leader="none" w:pos="6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creditor (together with the relevant Lender or Agent) of each and every obligation under the Loan Documents to the extent such obligations are incurred by European Borrower, Canadian Borrower or another Non-U.S.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Dutch Parallel Debt. Solely for purposes of this Section 12.19:</w:t>
      </w:r>
    </w:p>
    <w:p>
      <w:pPr>
        <w:spacing w:after="0" w:line="22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Parallel Debt</w:t>
      </w:r>
      <w:r>
        <w:rPr>
          <w:rFonts w:ascii="Times New Roman" w:cs="Times New Roman" w:eastAsia="Times New Roman" w:hAnsi="Times New Roman"/>
          <w:sz w:val="18"/>
          <w:szCs w:val="18"/>
          <w:color w:val="auto"/>
        </w:rPr>
        <w:t>” means, in relation to an Underlying Debt, an obligation to pay to the Euro Collateral Agent an amount equal to (and in the same currency as) the amount of that Underlying Debt.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the European Borrower, the Canadian Borrower, any Subsidiary Borrower or a Non-U.S. Subsidiary.</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Underlying Debt</w:t>
      </w:r>
      <w:r>
        <w:rPr>
          <w:rFonts w:ascii="Times New Roman" w:cs="Times New Roman" w:eastAsia="Times New Roman" w:hAnsi="Times New Roman"/>
          <w:sz w:val="18"/>
          <w:szCs w:val="18"/>
          <w:color w:val="auto"/>
        </w:rPr>
        <w:t xml:space="preserve">” means, in relation to a Obligor, and at any given time, each obligation (whether present or future, actual or contingent) owing by any Obligor to a relevant Lender or Agent under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Obligor’s Dutch Parallel Debts.</w:t>
      </w:r>
    </w:p>
    <w:p>
      <w:pPr>
        <w:spacing w:after="0" w:line="180" w:lineRule="exact"/>
        <w:rPr>
          <w:sz w:val="20"/>
          <w:szCs w:val="20"/>
          <w:color w:val="auto"/>
        </w:rPr>
      </w:pPr>
    </w:p>
    <w:p>
      <w:pPr>
        <w:ind w:right="160" w:firstLine="436"/>
        <w:spacing w:after="0" w:line="266"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Dutch Parallel Debt is a separate and independent obligation and shall not constitute the Euro Collateral Agent and any Lender as joint creditors of any Underlying Debt.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may pay any Dutch Parallel Debt other than at the instruction of, and in the manner determined by, the Euro Collateral Agent.</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w:t>
      </w:r>
      <w:r>
        <w:rPr>
          <w:rFonts w:ascii="Times New Roman" w:cs="Times New Roman" w:eastAsia="Times New Roman" w:hAnsi="Times New Roman"/>
          <w:sz w:val="18"/>
          <w:szCs w:val="18"/>
          <w:u w:val="single" w:color="auto"/>
          <w:color w:val="auto"/>
        </w:rPr>
        <w:t>Section 12.19(c)</w:t>
      </w:r>
      <w:r>
        <w:rPr>
          <w:rFonts w:ascii="Times New Roman" w:cs="Times New Roman" w:eastAsia="Times New Roman" w:hAnsi="Times New Roman"/>
          <w:sz w:val="18"/>
          <w:szCs w:val="18"/>
          <w:color w:val="auto"/>
        </w:rPr>
        <w:t>, no Obligor shall be obliged to pay any Dutch Parallel Debt before the corresponding Underlying Debt has fallen due.</w:t>
      </w:r>
    </w:p>
    <w:p>
      <w:pPr>
        <w:spacing w:after="0" w:line="161" w:lineRule="exact"/>
        <w:rPr>
          <w:rFonts w:ascii="Times New Roman" w:cs="Times New Roman" w:eastAsia="Times New Roman" w:hAnsi="Times New Roman"/>
          <w:sz w:val="18"/>
          <w:szCs w:val="18"/>
          <w:color w:val="auto"/>
        </w:rPr>
      </w:pPr>
    </w:p>
    <w:p>
      <w:pPr>
        <w:ind w:right="420" w:firstLine="436"/>
        <w:spacing w:after="0" w:line="282"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or amount recovered, in respect of an Obligor’s Dutch Parallel Debts shall reduce the Underlying Debts owed to any Lender by the amount which that Lender is entitled to receive out of that payment or recovery under the Loan Documents.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0980"/>
          </w:cols>
          <w:pgMar w:left="440" w:top="270" w:right="479" w:bottom="1440" w:gutter="0" w:footer="0" w:header="0"/>
        </w:sectPr>
      </w:pPr>
    </w:p>
    <w:bookmarkStart w:id="235" w:name="page236"/>
    <w:bookmarkEnd w:id="235"/>
    <w:p>
      <w:pPr>
        <w:ind w:right="140" w:firstLine="436"/>
        <w:spacing w:after="0" w:line="261"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320" w:firstLine="436"/>
        <w:spacing w:after="0" w:line="282"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7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Redesignation of Unrestricted Entities as Subsidiaries</w:t>
      </w:r>
      <w:r>
        <w:rPr>
          <w:rFonts w:ascii="Times New Roman" w:cs="Times New Roman" w:eastAsia="Times New Roman" w:hAnsi="Times New Roman"/>
          <w:sz w:val="18"/>
          <w:szCs w:val="18"/>
          <w:color w:val="auto"/>
        </w:rPr>
        <w:t xml:space="preserve">. Any Unrestricted Entity that would be a Subsidiary but for the last sentence of the definition of “Subsidiary” may be redesignated by Crown Holdings as a Subsidiary (with such redesignation being deemed to be an Acquisition by Crown Holdings of such Subsidiary which shall be deemed to constitute a Permitted Acquisition for purposes of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Crown Holdings has complied, to the extent applicable, with the provisions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(calculated on a Pro Forma Basis) as of the end of the most recent Test Period, (v) the Administrative Agent has received such other documents, instruments and opinions as it may reasonably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0980"/>
          </w:cols>
          <w:pgMar w:left="440" w:top="270" w:right="479" w:bottom="1440" w:gutter="0" w:footer="0" w:header="0"/>
        </w:sectPr>
      </w:pPr>
    </w:p>
    <w:bookmarkStart w:id="236" w:name="page237"/>
    <w:bookmarkEnd w:id="23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in connection with such redesignation, and all such instruments, documents and opinions shall be reasonably satisfactory in form and substance to the Administrative Agent and (vi) on the desired effective date of such redesignation, Crown Holdings shall 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No Fiduciary Responsibility</w:t>
      </w:r>
      <w:r>
        <w:rPr>
          <w:rFonts w:ascii="Times New Roman" w:cs="Times New Roman" w:eastAsia="Times New Roman" w:hAnsi="Times New Roman"/>
          <w:sz w:val="18"/>
          <w:szCs w:val="18"/>
          <w:color w:val="auto"/>
        </w:rPr>
        <w:t>.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12.23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xml:space="preserve">, in bankruptcy or in any other instance, in each case of the foregoing clauses (i) through (iii), other than a defense of payment or performance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U.S. Borrower hereby waives any suit for breach of a contractual provision of any of the Loan Documents.</w:t>
      </w:r>
    </w:p>
    <w:p>
      <w:pPr>
        <w:spacing w:after="0" w:line="189" w:lineRule="exact"/>
        <w:rPr>
          <w:rFonts w:ascii="Times New Roman" w:cs="Times New Roman" w:eastAsia="Times New Roman" w:hAnsi="Times New Roman"/>
          <w:sz w:val="18"/>
          <w:szCs w:val="18"/>
          <w:color w:val="auto"/>
        </w:rPr>
      </w:pPr>
    </w:p>
    <w:p>
      <w:pPr>
        <w:ind w:right="140" w:firstLine="436"/>
        <w:spacing w:after="0" w:line="253" w:lineRule="auto"/>
        <w:tabs>
          <w:tab w:leader="none" w:pos="69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70" w:right="459" w:bottom="1440" w:gutter="0" w:footer="0" w:header="0"/>
        </w:sectPr>
      </w:pPr>
    </w:p>
    <w:bookmarkStart w:id="237" w:name="page238"/>
    <w:bookmarkEnd w:id="237"/>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12.24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xml:space="preserve"> To the extent that the Loan Documents provide support, through a guarantee or otherwise, for any Hedging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436"/>
        <w:spacing w:after="0" w:line="253" w:lineRule="auto"/>
        <w:tabs>
          <w:tab w:leader="none" w:pos="68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 the following terms have the following meanings:</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07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3" w:lineRule="exact"/>
        <w:rPr>
          <w:rFonts w:ascii="Times New Roman" w:cs="Times New Roman" w:eastAsia="Times New Roman" w:hAnsi="Times New Roman"/>
          <w:sz w:val="18"/>
          <w:szCs w:val="18"/>
          <w:color w:val="auto"/>
        </w:rPr>
      </w:pPr>
    </w:p>
    <w:p>
      <w:pPr>
        <w:jc w:val="both"/>
        <w:ind w:left="440" w:right="320" w:firstLine="419"/>
        <w:spacing w:after="0" w:line="266" w:lineRule="auto"/>
        <w:tabs>
          <w:tab w:leader="none" w:pos="112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382.1, as applicable.</w:t>
      </w:r>
    </w:p>
    <w:p>
      <w:pPr>
        <w:spacing w:after="0" w:line="95" w:lineRule="exact"/>
        <w:rPr>
          <w:sz w:val="20"/>
          <w:szCs w:val="20"/>
          <w:color w:val="auto"/>
        </w:rPr>
      </w:pPr>
    </w:p>
    <w:p>
      <w:pPr>
        <w:ind w:left="440" w:right="300" w:firstLine="419"/>
        <w:spacing w:after="0" w:line="286" w:lineRule="auto"/>
        <w:tabs>
          <w:tab w:leader="none" w:pos="116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5390(c)(8)(D).</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12.25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ind w:firstLine="436"/>
        <w:spacing w:after="0" w:line="266" w:lineRule="auto"/>
        <w:tabs>
          <w:tab w:leader="none" w:pos="68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00"/>
          </w:cols>
          <w:pgMar w:left="440" w:top="270" w:right="459" w:bottom="1440" w:gutter="0" w:footer="0" w:header="0"/>
        </w:sectPr>
      </w:pPr>
    </w:p>
    <w:bookmarkStart w:id="238" w:name="page239"/>
    <w:bookmarkEnd w:id="238"/>
    <w:p>
      <w:pPr>
        <w:ind w:left="444" w:firstLine="419"/>
        <w:spacing w:after="0" w:line="266" w:lineRule="auto"/>
        <w:tabs>
          <w:tab w:leader="none" w:pos="1082"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120" w:firstLine="419"/>
        <w:spacing w:after="0" w:line="256" w:lineRule="auto"/>
        <w:tabs>
          <w:tab w:leader="none" w:pos="1132"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60" w:firstLine="419"/>
        <w:spacing w:after="0" w:line="255" w:lineRule="auto"/>
        <w:tabs>
          <w:tab w:leader="none" w:pos="1182"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Agents, in their sole discretion, and such</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Credit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04"/>
          </w:cols>
          <w:pgMar w:left="436" w:top="270" w:right="45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COLLECTION ACTION MECHANISM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permitted by applicable law and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Implementation of CAM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On the CAM Exchange Date, to the extent not otherwise prohibited by a Requirement of Law or otherwise, each Multicurrency Revolving Lender shall immediately be deemed to have acquired (and shall promptly make payment therefor to Swing Line Lender in accordance with </w:t>
      </w:r>
      <w:r>
        <w:rPr>
          <w:rFonts w:ascii="Times New Roman" w:cs="Times New Roman" w:eastAsia="Times New Roman" w:hAnsi="Times New Roman"/>
          <w:sz w:val="18"/>
          <w:szCs w:val="18"/>
          <w:u w:val="single" w:color="auto"/>
          <w:color w:val="auto"/>
        </w:rPr>
        <w:t>Section 2.1(c)(iii)</w:t>
      </w:r>
      <w:r>
        <w:rPr>
          <w:rFonts w:ascii="Times New Roman" w:cs="Times New Roman" w:eastAsia="Times New Roman" w:hAnsi="Times New Roman"/>
          <w:sz w:val="18"/>
          <w:szCs w:val="18"/>
          <w:color w:val="auto"/>
        </w:rPr>
        <w:t>)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Times New Roman" w:cs="Times New Roman" w:eastAsia="Times New Roman" w:hAnsi="Times New Roman"/>
          <w:sz w:val="18"/>
          <w:szCs w:val="18"/>
          <w:u w:val="single" w:color="auto"/>
          <w:color w:val="auto"/>
        </w:rPr>
        <w:t>Loans to be Converted</w:t>
      </w:r>
      <w:r>
        <w:rPr>
          <w:rFonts w:ascii="Times New Roman" w:cs="Times New Roman" w:eastAsia="Times New Roman" w:hAnsi="Times New Roman"/>
          <w:sz w:val="18"/>
          <w:szCs w:val="18"/>
          <w:color w:val="auto"/>
        </w:rPr>
        <w:t>”) shall be converted into Dollars (calculated on the basis of the relevant Exchange Rates as of the Business Day immediately preceding the CAM Exchange Date) (“</w:t>
      </w:r>
      <w:r>
        <w:rPr>
          <w:rFonts w:ascii="Times New Roman" w:cs="Times New Roman" w:eastAsia="Times New Roman" w:hAnsi="Times New Roman"/>
          <w:sz w:val="18"/>
          <w:szCs w:val="18"/>
          <w:u w:val="single" w:color="auto"/>
          <w:color w:val="auto"/>
        </w:rPr>
        <w:t>Converted Loans</w:t>
      </w:r>
      <w:r>
        <w:rPr>
          <w:rFonts w:ascii="Times New Roman" w:cs="Times New Roman" w:eastAsia="Times New Roman" w:hAnsi="Times New Roman"/>
          <w:sz w:val="18"/>
          <w:szCs w:val="18"/>
          <w:color w:val="auto"/>
        </w:rPr>
        <w:t>”), (iii) [reserved], (iv) on the CAM Exchange Date (with respect to Loans described in the foregoing clause (ii)),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in an amount equal to its CAM Percentage of the outstanding principal amount of the Loans (including Converted Loans). All Converted Loans shall bear interest at the rate which would otherwise be applicable to Base 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 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Loans to be Converted may not be converted into Dollars in the manner contemplated by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 Administrative Agent shall determine the Dollar Equivalent of the Loans to be Converted (calculated on the basis of the Exchange Rate as of the Business Day immediately preceding the date on which such conversion would otherwise occur pursuant to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and (ii) effective on such CAM Exchange Date, each Lender severally, unconditionally and irrevocably agrees that it shall purchase in Dollars a participating interest in such Loans to be Converted in an amount equal to its CAM Percentage of such Loans to be Converted.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190" w:lineRule="exact"/>
        <w:rPr>
          <w:sz w:val="20"/>
          <w:szCs w:val="20"/>
          <w:color w:val="auto"/>
        </w:rPr>
      </w:pPr>
    </w:p>
    <w:p>
      <w:pPr>
        <w:jc w:val="both"/>
        <w:ind w:right="80" w:firstLine="436"/>
        <w:spacing w:after="0" w:line="261" w:lineRule="auto"/>
        <w:tabs>
          <w:tab w:leader="none" w:pos="68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Taxes are required to be withheld from any amounts payable by a Lender (the “</w:t>
      </w:r>
      <w:r>
        <w:rPr>
          <w:rFonts w:ascii="Times New Roman" w:cs="Times New Roman" w:eastAsia="Times New Roman" w:hAnsi="Times New Roman"/>
          <w:sz w:val="18"/>
          <w:szCs w:val="18"/>
          <w:u w:val="single" w:color="auto"/>
          <w:color w:val="auto"/>
        </w:rPr>
        <w:t>First Lender</w:t>
      </w:r>
      <w:r>
        <w:rPr>
          <w:rFonts w:ascii="Times New Roman" w:cs="Times New Roman" w:eastAsia="Times New Roman" w:hAnsi="Times New Roman"/>
          <w:sz w:val="18"/>
          <w:szCs w:val="18"/>
          <w:color w:val="auto"/>
        </w:rPr>
        <w:t>”) to another Lender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in connection with its participating interest in any Loan, each Borrower, with respect to the relevant Loans made to it, shall be required to pay additional amounts to the Other Lender receiving such payments from the First Lender to the same extent they would be required under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if such Borrower were making payments with respect to the participating interest directly to the Other Lender.</w:t>
      </w:r>
    </w:p>
    <w:p>
      <w:pPr>
        <w:spacing w:after="0" w:line="179" w:lineRule="exact"/>
        <w:rPr>
          <w:rFonts w:ascii="Times New Roman" w:cs="Times New Roman" w:eastAsia="Times New Roman" w:hAnsi="Times New Roman"/>
          <w:sz w:val="18"/>
          <w:szCs w:val="18"/>
          <w:color w:val="auto"/>
        </w:rPr>
      </w:pPr>
    </w:p>
    <w:p>
      <w:pPr>
        <w:ind w:right="20" w:firstLine="436"/>
        <w:spacing w:after="0" w:line="277" w:lineRule="auto"/>
        <w:tabs>
          <w:tab w:leader="none" w:pos="695"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0980"/>
          </w:cols>
          <w:pgMar w:left="440" w:top="266" w:right="479" w:bottom="1440" w:gutter="0" w:footer="0" w:header="0"/>
        </w:sectPr>
      </w:pPr>
    </w:p>
    <w:bookmarkStart w:id="240" w:name="page241"/>
    <w:bookmarkEnd w:id="2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13.2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2" w:lineRule="auto"/>
        <w:tabs>
          <w:tab w:leader="none" w:pos="68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Letters of Credit, each Dollar Revolving Lender with respect to Dollar Letters of Credit and each Canadian Revolving Lender with respect to each Canadian Letter of Credit shall promptly pay over to Administrative 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 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Times New Roman" w:cs="Times New Roman" w:eastAsia="Times New Roman" w:hAnsi="Times New Roman"/>
          <w:sz w:val="18"/>
          <w:szCs w:val="18"/>
          <w:u w:val="single" w:color="auto"/>
          <w:color w:val="auto"/>
        </w:rPr>
        <w:t>LC Reserve Account</w:t>
      </w:r>
      <w:r>
        <w:rPr>
          <w:rFonts w:ascii="Times New Roman" w:cs="Times New Roman" w:eastAsia="Times New Roman" w:hAnsi="Times New Roman"/>
          <w:sz w:val="18"/>
          <w:szCs w:val="18"/>
          <w:color w:val="auto"/>
        </w:rPr>
        <w:t xml:space="preserve">”) for the 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 (d) 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699"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Times New Roman" w:cs="Times New Roman" w:eastAsia="Times New Roman" w:hAnsi="Times New Roman"/>
          <w:sz w:val="17"/>
          <w:szCs w:val="17"/>
          <w:u w:val="single" w:color="auto"/>
          <w:color w:val="auto"/>
        </w:rPr>
        <w:t>subsection (f)</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In the event any Revolving Lender shall default on its obligation to pay over any amount to Administrative Agent in respect of any Letter of Credit as provided in this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 xml:space="preserve">, Facing Agent shall, in the event of a drawing thereunder, have a claim against such Revolving Lender to the same extent as if such Lender had defaulted on its obligations under </w:t>
      </w:r>
      <w:r>
        <w:rPr>
          <w:rFonts w:ascii="Times New Roman" w:cs="Times New Roman" w:eastAsia="Times New Roman" w:hAnsi="Times New Roman"/>
          <w:sz w:val="17"/>
          <w:szCs w:val="17"/>
          <w:u w:val="single" w:color="auto"/>
          <w:color w:val="auto"/>
        </w:rPr>
        <w:t>subsection</w:t>
      </w:r>
    </w:p>
    <w:p>
      <w:pPr>
        <w:spacing w:after="0" w:line="2" w:lineRule="exact"/>
        <w:rPr>
          <w:rFonts w:ascii="Times New Roman" w:cs="Times New Roman" w:eastAsia="Times New Roman" w:hAnsi="Times New Roman"/>
          <w:sz w:val="17"/>
          <w:szCs w:val="17"/>
          <w:color w:val="auto"/>
        </w:rPr>
      </w:pPr>
    </w:p>
    <w:p>
      <w:pPr>
        <w:ind w:left="4" w:right="60" w:hanging="4"/>
        <w:spacing w:after="0" w:line="253" w:lineRule="auto"/>
        <w:tabs>
          <w:tab w:leader="none" w:pos="229" w:val="left"/>
        </w:tabs>
        <w:numPr>
          <w:ilvl w:val="0"/>
          <w:numId w:val="3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but shall have no claim against any other Lender in respect of such defaulted amount, notwithstanding the exchange of interests in Borrowers’ reimbursement obligations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Each other Lender shall have a claim against such defaulting Revolving Lender for any damages sustained by it as a result of such default, including, in the event such Letter of Credit shall expire undrawn, its CAM Percentage of the defaulted amount.</w:t>
      </w:r>
    </w:p>
    <w:p>
      <w:pPr>
        <w:spacing w:after="0" w:line="188" w:lineRule="exact"/>
        <w:rPr>
          <w:rFonts w:ascii="Times New Roman" w:cs="Times New Roman" w:eastAsia="Times New Roman" w:hAnsi="Times New Roman"/>
          <w:sz w:val="18"/>
          <w:szCs w:val="18"/>
          <w:u w:val="single" w:color="auto"/>
          <w:color w:val="auto"/>
        </w:rPr>
      </w:pPr>
    </w:p>
    <w:p>
      <w:pPr>
        <w:jc w:val="both"/>
        <w:ind w:left="4" w:right="200" w:firstLine="436"/>
        <w:spacing w:after="0" w:line="266" w:lineRule="auto"/>
        <w:tabs>
          <w:tab w:leader="none" w:pos="68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4"/>
          </w:cols>
          <w:pgMar w:left="436" w:top="270" w:right="459" w:bottom="1440" w:gutter="0" w:footer="0" w:header="0"/>
        </w:sectPr>
      </w:pPr>
    </w:p>
    <w:bookmarkStart w:id="241" w:name="page242"/>
    <w:bookmarkEnd w:id="241"/>
    <w:p>
      <w:pPr>
        <w:ind w:right="220" w:firstLine="436"/>
        <w:spacing w:after="0" w:line="261" w:lineRule="auto"/>
        <w:tabs>
          <w:tab w:leader="none" w:pos="69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179" w:lineRule="exact"/>
        <w:rPr>
          <w:rFonts w:ascii="Times New Roman" w:cs="Times New Roman" w:eastAsia="Times New Roman" w:hAnsi="Times New Roman"/>
          <w:sz w:val="18"/>
          <w:szCs w:val="18"/>
          <w:color w:val="auto"/>
        </w:rPr>
      </w:pPr>
    </w:p>
    <w:p>
      <w:pPr>
        <w:ind w:right="40" w:firstLine="436"/>
        <w:spacing w:after="0" w:line="277" w:lineRule="auto"/>
        <w:tabs>
          <w:tab w:leader="none" w:pos="685"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the withdrawal by any Lender of any amounts from its LC Reserve Account as contemplated by the above paragraphs, Administrative Agent will, at the direction of such Lender and 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 at intervals reasonably specified by any Administrative Agent, to withdraw the earnings on investments so made by such Administrative Agent with amounts in its LC Reserve Account and to retain such earnings for its own account.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GUARANTY</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Guarantee of Each of the Parent Guarantors</w:t>
      </w:r>
      <w:r>
        <w:rPr>
          <w:rFonts w:ascii="Times New Roman" w:cs="Times New Roman" w:eastAsia="Times New Roman" w:hAnsi="Times New Roman"/>
          <w:sz w:val="18"/>
          <w:szCs w:val="18"/>
          <w:color w:val="auto"/>
        </w:rPr>
        <w:t xml:space="preserve">.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shall remain in full force and effect until all Letters of Credit have terminated, the Obligations are paid in full and the Commitments are terminated.</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Parent Guarantor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 Guarantor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the Obligations are paid in full and the Commitments are terminated.</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Guarantee of European Borrower</w:t>
      </w:r>
      <w:r>
        <w:rPr>
          <w:rFonts w:ascii="Times New Roman" w:cs="Times New Roman" w:eastAsia="Times New Roman" w:hAnsi="Times New Roman"/>
          <w:sz w:val="18"/>
          <w:szCs w:val="18"/>
          <w:color w:val="auto"/>
        </w:rPr>
        <w:t>.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00"/>
          </w:cols>
          <w:pgMar w:left="440" w:top="270" w:right="459" w:bottom="1440" w:gutter="0" w:footer="0" w:header="0"/>
        </w:sectPr>
      </w:pPr>
    </w:p>
    <w:bookmarkStart w:id="242" w:name="page243"/>
    <w:bookmarkEnd w:id="24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 enforcing any of their rights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shall remain in full force and effect until all Subsidiary Borrower Obligations and Canadian Obligations are paid in full and the Commitments are terminated.</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it will notify such Agent or such Multicurrency Revolving Lender or Canadian Revolving Lender in writing that such payment is made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which, notwithstanding any such payment or payments, shall remain liable for the unpaid and outstanding Subsidiary Borrower Obligations and Canadian Obligations until,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the Subsidiary Borrower Obligations and Canadian Obligations are paid in full and the Commitments are terminated.</w:t>
      </w:r>
    </w:p>
    <w:p>
      <w:pPr>
        <w:spacing w:after="0" w:line="194"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Guarantee of Crown Finance</w:t>
      </w:r>
      <w:r>
        <w:rPr>
          <w:rFonts w:ascii="Times New Roman" w:cs="Times New Roman" w:eastAsia="Times New Roman" w:hAnsi="Times New Roman"/>
          <w:sz w:val="18"/>
          <w:szCs w:val="18"/>
          <w:color w:val="auto"/>
        </w:rPr>
        <w:t xml:space="preserve">.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shall remain in full force and effect until all Letters of Credit have terminated, the Obligations are paid in full and the Commitments are terminated.</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Crown Finance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the Obligations are paid in full and the Commitments are terminated.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00"/>
          </w:cols>
          <w:pgMar w:left="440" w:top="270" w:right="459" w:bottom="1440" w:gutter="0" w:footer="0" w:header="0"/>
        </w:sectPr>
      </w:pPr>
    </w:p>
    <w:bookmarkStart w:id="243" w:name="page244"/>
    <w:bookmarkEnd w:id="243"/>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14.4 </w:t>
      </w:r>
      <w:r>
        <w:rPr>
          <w:rFonts w:ascii="Times New Roman" w:cs="Times New Roman" w:eastAsia="Times New Roman" w:hAnsi="Times New Roman"/>
          <w:sz w:val="18"/>
          <w:szCs w:val="18"/>
          <w:u w:val="single" w:color="auto"/>
          <w:color w:val="auto"/>
        </w:rPr>
        <w:t>Amendments, etc. with Respect to the Applicable Obligations</w:t>
      </w:r>
      <w:r>
        <w:rPr>
          <w:rFonts w:ascii="Times New Roman" w:cs="Times New Roman" w:eastAsia="Times New Roman" w:hAnsi="Times New Roman"/>
          <w:sz w:val="18"/>
          <w:szCs w:val="18"/>
          <w:color w:val="auto"/>
        </w:rPr>
        <w:t xml:space="preserve">. Each Guarantor shall remain obligated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 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 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any property subject thereto.</w:t>
      </w:r>
    </w:p>
    <w:p>
      <w:pPr>
        <w:spacing w:after="0" w:line="19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 xml:space="preserve">. Each Guarantor waives any and all notice of the creation, renewal, extension or accrual of any of the applicable Obligations and notice of or proof of reliance by the Agents, any Facing Agent or any Lender upon the guarantee contained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or acceptance of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applicable Obligations, and any of them, shall conclusively be deemed to have been created, contracted or incurred, or renewed, extended, amended or waived, in reliance upon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Agents will, to the extent permitted by applicable law, request payment of any applicable Obligation from the applicable Borrower before making any claim against the applicable Guarantor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be construed as a continuing, absolute and unconditional guarantee of payment without regard to (a) the validity or enforceability of this Agreement or any other Loan Document, any of the applicable Obligations or any collateral security therefor or guarantee or right of offset with respect thereto at any time or from time to time held by any Agent, any Facing Agent or any Lender, (b) the legality under applicable laws of repayment by the relevant Borrower of any 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 (d) 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in bankruptcy or in any other instance. When any Agent, any Facing Agent or any Lender is pursuing its rights and remedies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and shall not impair or affect the rights and remedies, whether express, implied or available as a matter of law, of the Agents, the Facing Agents and the Lenders against any Guarantor.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70" w:right="459" w:bottom="1440" w:gutter="0" w:footer="0" w:header="0"/>
        </w:sectPr>
      </w:pPr>
    </w:p>
    <w:bookmarkStart w:id="244" w:name="page245"/>
    <w:bookmarkEnd w:id="244"/>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Each of the guarantees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continue to be effective, or be reinstated, as the case may be, if at any time payment, or any part thereof, of any of the 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Each Guarantor hereby agrees that any payments in respect of the applicable Obligations pursuant to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176"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xml:space="preserve">. The obligations of each Guarantor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18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14.9 </w:t>
      </w:r>
      <w:r>
        <w:rPr>
          <w:rFonts w:ascii="Times New Roman" w:cs="Times New Roman" w:eastAsia="Times New Roman" w:hAnsi="Times New Roman"/>
          <w:sz w:val="17"/>
          <w:szCs w:val="17"/>
          <w:u w:val="single" w:color="auto"/>
          <w:color w:val="auto"/>
        </w:rPr>
        <w:t>Guarantee Limitations for French Guarantees.</w:t>
      </w:r>
      <w:r>
        <w:rPr>
          <w:rFonts w:ascii="Times New Roman" w:cs="Times New Roman" w:eastAsia="Times New Roman" w:hAnsi="Times New Roman"/>
          <w:sz w:val="17"/>
          <w:szCs w:val="17"/>
          <w:color w:val="auto"/>
        </w:rPr>
        <w:t xml:space="preserve"> The Obligations of any Guarantor incorporated under the laws of France under the Loan Documents (a) will not include any obligation or liability which if incurred would cause the infringement of the provision of financial assistance within the meaning of Article L. 225-216 of the French Commercial Code and/or would constitute a “misuse of corporate assets or powers” within the meaning of Article L. 241-3 or L. 242-6 of the French Commercial Code (such articles are applicable to societ</w:t>
      </w:r>
      <w:r>
        <w:rPr>
          <w:rFonts w:ascii="Times New Roman" w:cs="Times New Roman" w:eastAsia="Times New Roman" w:hAnsi="Times New Roman"/>
          <w:sz w:val="17"/>
          <w:szCs w:val="17"/>
          <w:i w:val="1"/>
          <w:iCs w:val="1"/>
          <w:color w:val="auto"/>
        </w:rPr>
        <w:t>és par actions simplifi</w:t>
      </w:r>
      <w:r>
        <w:rPr>
          <w:rFonts w:ascii="Times New Roman" w:cs="Times New Roman" w:eastAsia="Times New Roman" w:hAnsi="Times New Roman"/>
          <w:sz w:val="17"/>
          <w:szCs w:val="17"/>
          <w:color w:val="auto"/>
        </w:rPr>
        <w:t>é</w:t>
      </w:r>
      <w:r>
        <w:rPr>
          <w:rFonts w:ascii="Times New Roman" w:cs="Times New Roman" w:eastAsia="Times New Roman" w:hAnsi="Times New Roman"/>
          <w:sz w:val="17"/>
          <w:szCs w:val="17"/>
          <w:i w:val="1"/>
          <w:iCs w:val="1"/>
          <w:color w:val="auto"/>
        </w:rPr>
        <w:t>es</w:t>
      </w:r>
      <w:r>
        <w:rPr>
          <w:rFonts w:ascii="Times New Roman" w:cs="Times New Roman" w:eastAsia="Times New Roman" w:hAnsi="Times New Roman"/>
          <w:sz w:val="17"/>
          <w:szCs w:val="17"/>
          <w:color w:val="auto"/>
        </w:rPr>
        <w:t xml:space="preserve"> pursuant to Article L.</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244-1 of the French Commercial Code); and (b) shall be limited to the extent required by applicable law to the maximum amount any such Guarantor can pay without exceeding its financial capacity or otherwise resulting in insolvency of such Guarantor, as 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Guarantee Limitations for Luxembourg Guarantees</w:t>
      </w:r>
      <w:r>
        <w:rPr>
          <w:rFonts w:ascii="Times New Roman" w:cs="Times New Roman" w:eastAsia="Times New Roman" w:hAnsi="Times New Roman"/>
          <w:sz w:val="18"/>
          <w:szCs w:val="18"/>
          <w:color w:val="auto"/>
        </w:rPr>
        <w:t>. Notwithstanding any provision to the contrary in this Agreement, the liability of any Guarantor incorporated under the laws of Luxembourg (a “</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xml:space="preserve">”)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for the obligations of any Credit Party, which is not a direct or indirect subsidiary of that Luxembourg Guarantor, may not exceed, in aggregate, the Maximum Amount (as defined below).</w:t>
      </w:r>
    </w:p>
    <w:p>
      <w:pPr>
        <w:spacing w:after="0" w:line="180" w:lineRule="exact"/>
        <w:rPr>
          <w:sz w:val="20"/>
          <w:szCs w:val="20"/>
          <w:color w:val="auto"/>
        </w:rPr>
      </w:pPr>
    </w:p>
    <w:p>
      <w:pPr>
        <w:ind w:left="680" w:hanging="244"/>
        <w:spacing w:after="0"/>
        <w:tabs>
          <w:tab w:leader="none" w:pos="6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in relation to a Luxembourg Guarantor, means an amount equal to the aggregate (without double counting) of:</w:t>
      </w:r>
    </w:p>
    <w:p>
      <w:pPr>
        <w:spacing w:after="0" w:line="157"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w:t>
      </w:r>
    </w:p>
    <w:p>
      <w:pPr>
        <w:sectPr>
          <w:pgSz w:w="11900" w:h="16838" w:orient="portrait"/>
          <w:cols w:equalWidth="0" w:num="1">
            <w:col w:w="10980"/>
          </w:cols>
          <w:pgMar w:left="440" w:top="270" w:right="479" w:bottom="1440" w:gutter="0" w:footer="0" w:header="0"/>
        </w:sectPr>
      </w:pPr>
    </w:p>
    <w:bookmarkStart w:id="245" w:name="page246"/>
    <w:bookmarkEnd w:id="245"/>
    <w:p>
      <w:pPr>
        <w:ind w:left="1060" w:hanging="221"/>
        <w:spacing w:after="0"/>
        <w:tabs>
          <w:tab w:leader="none" w:pos="10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moneys received by that Luxembourg Guarantor or its direct and indirect subsidiaries as a borrower under this Agreement;</w:t>
      </w:r>
    </w:p>
    <w:p>
      <w:pPr>
        <w:spacing w:after="0" w:line="225" w:lineRule="exact"/>
        <w:rPr>
          <w:rFonts w:ascii="Times New Roman" w:cs="Times New Roman" w:eastAsia="Times New Roman" w:hAnsi="Times New Roman"/>
          <w:sz w:val="18"/>
          <w:szCs w:val="18"/>
          <w:color w:val="auto"/>
        </w:rPr>
      </w:pPr>
    </w:p>
    <w:p>
      <w:pPr>
        <w:ind w:left="420" w:right="60" w:firstLine="419"/>
        <w:spacing w:after="0" w:line="266" w:lineRule="auto"/>
        <w:tabs>
          <w:tab w:leader="none" w:pos="110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173" w:lineRule="exact"/>
        <w:rPr>
          <w:rFonts w:ascii="Times New Roman" w:cs="Times New Roman" w:eastAsia="Times New Roman" w:hAnsi="Times New Roman"/>
          <w:sz w:val="18"/>
          <w:szCs w:val="18"/>
          <w:color w:val="auto"/>
        </w:rPr>
      </w:pPr>
    </w:p>
    <w:p>
      <w:pPr>
        <w:ind w:left="1160" w:hanging="321"/>
        <w:spacing w:after="0"/>
        <w:tabs>
          <w:tab w:leader="none" w:pos="11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one hundred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cent 100% of the greater of:</w:t>
      </w:r>
    </w:p>
    <w:p>
      <w:pPr>
        <w:spacing w:after="0" w:line="225" w:lineRule="exact"/>
        <w:rPr>
          <w:rFonts w:ascii="Times New Roman" w:cs="Times New Roman" w:eastAsia="Times New Roman" w:hAnsi="Times New Roman"/>
          <w:sz w:val="18"/>
          <w:szCs w:val="18"/>
          <w:color w:val="auto"/>
        </w:rPr>
      </w:pPr>
    </w:p>
    <w:p>
      <w:pPr>
        <w:ind w:left="960" w:right="60" w:firstLine="408"/>
        <w:spacing w:after="0" w:line="256" w:lineRule="auto"/>
        <w:tabs>
          <w:tab w:leader="none" w:pos="1656"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 per cent. (80%) of the sum of (i) the Luxembourg Guarantor’s own funds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Times New Roman" w:cs="Times New Roman" w:eastAsia="Times New Roman" w:hAnsi="Times New Roman"/>
          <w:sz w:val="18"/>
          <w:szCs w:val="18"/>
          <w:u w:val="single" w:color="auto"/>
          <w:color w:val="auto"/>
        </w:rPr>
        <w:t>Own Funds</w:t>
      </w:r>
      <w:r>
        <w:rPr>
          <w:rFonts w:ascii="Times New Roman" w:cs="Times New Roman" w:eastAsia="Times New Roman" w:hAnsi="Times New Roman"/>
          <w:sz w:val="18"/>
          <w:szCs w:val="18"/>
          <w:color w:val="auto"/>
        </w:rPr>
        <w:t>”) and (ii) the Luxembourg Guarantor’s debt which is subordinated in right of payment (whether generally or specifically) to any claim of any Lender under any of the Loan Documents (the “</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in each case as determined on the basis of the then latest available annual accounts of the Luxembourg Guarantor duly established in accordance with applicable accounting rules, as at the date of this Agreement; and</w:t>
      </w:r>
    </w:p>
    <w:p>
      <w:pPr>
        <w:spacing w:after="0" w:line="184" w:lineRule="exact"/>
        <w:rPr>
          <w:rFonts w:ascii="Times New Roman" w:cs="Times New Roman" w:eastAsia="Times New Roman" w:hAnsi="Times New Roman"/>
          <w:sz w:val="18"/>
          <w:szCs w:val="18"/>
          <w:color w:val="auto"/>
        </w:rPr>
      </w:pPr>
    </w:p>
    <w:p>
      <w:pPr>
        <w:jc w:val="both"/>
        <w:ind w:left="960" w:right="20" w:firstLine="408"/>
        <w:spacing w:after="0" w:line="266" w:lineRule="auto"/>
        <w:tabs>
          <w:tab w:leader="none" w:pos="1646"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is called.</w:t>
      </w:r>
    </w:p>
    <w:p>
      <w:pPr>
        <w:spacing w:after="0" w:line="175" w:lineRule="exact"/>
        <w:rPr>
          <w:rFonts w:ascii="Times New Roman" w:cs="Times New Roman" w:eastAsia="Times New Roman" w:hAnsi="Times New Roman"/>
          <w:sz w:val="18"/>
          <w:szCs w:val="18"/>
          <w:color w:val="auto"/>
        </w:rPr>
      </w:pPr>
    </w:p>
    <w:p>
      <w:pPr>
        <w:ind w:left="-20" w:right="140" w:firstLine="436"/>
        <w:spacing w:after="0" w:line="254" w:lineRule="auto"/>
        <w:tabs>
          <w:tab w:leader="none" w:pos="67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 Luxembourg Guarantor 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191" w:lineRule="exact"/>
        <w:rPr>
          <w:rFonts w:ascii="Times New Roman" w:cs="Times New Roman" w:eastAsia="Times New Roman" w:hAnsi="Times New Roman"/>
          <w:sz w:val="18"/>
          <w:szCs w:val="18"/>
          <w:color w:val="auto"/>
        </w:rPr>
      </w:pPr>
    </w:p>
    <w:p>
      <w:pPr>
        <w:ind w:left="-20" w:firstLine="436"/>
        <w:spacing w:after="0" w:line="261" w:lineRule="auto"/>
        <w:tabs>
          <w:tab w:leader="none" w:pos="66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179" w:lineRule="exact"/>
        <w:rPr>
          <w:rFonts w:ascii="Times New Roman" w:cs="Times New Roman" w:eastAsia="Times New Roman" w:hAnsi="Times New Roman"/>
          <w:sz w:val="18"/>
          <w:szCs w:val="18"/>
          <w:color w:val="auto"/>
        </w:rPr>
      </w:pPr>
    </w:p>
    <w:p>
      <w:pPr>
        <w:ind w:left="-20" w:right="620" w:firstLine="436"/>
        <w:spacing w:after="0" w:line="282" w:lineRule="auto"/>
        <w:tabs>
          <w:tab w:leader="none" w:pos="67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Luxembourg Guarantor shall not extend to the guaranteeing or securing of any amount which would breach the prohibitions on financial assistance as set out in the Luxembourg Law of 1915.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0980"/>
          </w:cols>
          <w:pgMar w:left="460" w:top="270" w:right="459" w:bottom="1440" w:gutter="0" w:footer="0" w:header="0"/>
        </w:sectPr>
      </w:pPr>
    </w:p>
    <w:bookmarkStart w:id="246" w:name="page247"/>
    <w:bookmarkEnd w:id="246"/>
    <w:p>
      <w:pPr>
        <w:ind w:right="180" w:firstLine="436"/>
        <w:spacing w:after="0" w:line="266" w:lineRule="auto"/>
        <w:tabs>
          <w:tab w:leader="none" w:pos="6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Guarantee Limitations for Spanish Guarantees and Security</w:t>
      </w:r>
      <w:r>
        <w:rPr>
          <w:rFonts w:ascii="Times New Roman" w:cs="Times New Roman" w:eastAsia="Times New Roman" w:hAnsi="Times New Roman"/>
          <w:sz w:val="18"/>
          <w:szCs w:val="18"/>
          <w:color w:val="auto"/>
        </w:rPr>
        <w:t xml:space="preserve">.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Times New Roman" w:cs="Times New Roman" w:eastAsia="Times New Roman" w:hAnsi="Times New Roman"/>
          <w:sz w:val="18"/>
          <w:szCs w:val="18"/>
          <w:i w:val="1"/>
          <w:iCs w:val="1"/>
          <w:color w:val="auto"/>
        </w:rPr>
        <w:t>sociedad anónima</w:t>
      </w:r>
      <w:r>
        <w:rPr>
          <w:rFonts w:ascii="Times New Roman" w:cs="Times New Roman" w:eastAsia="Times New Roman" w:hAnsi="Times New Roman"/>
          <w:sz w:val="18"/>
          <w:szCs w:val="18"/>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Times New Roman" w:cs="Times New Roman" w:eastAsia="Times New Roman" w:hAnsi="Times New Roman"/>
          <w:sz w:val="18"/>
          <w:szCs w:val="18"/>
          <w:i w:val="1"/>
          <w:iCs w:val="1"/>
          <w:color w:val="auto"/>
        </w:rPr>
        <w:t>sociedades de responsabilidad limitada</w:t>
      </w:r>
      <w:r>
        <w:rPr>
          <w:rFonts w:ascii="Times New Roman" w:cs="Times New Roman" w:eastAsia="Times New Roman" w:hAnsi="Times New Roman"/>
          <w:sz w:val="18"/>
          <w:szCs w:val="18"/>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Guarantee Limitations for German Guarantees and Security.</w:t>
      </w:r>
    </w:p>
    <w:p>
      <w:pPr>
        <w:spacing w:after="0" w:line="225" w:lineRule="exact"/>
        <w:rPr>
          <w:sz w:val="20"/>
          <w:szCs w:val="20"/>
          <w:color w:val="auto"/>
        </w:rPr>
      </w:pPr>
    </w:p>
    <w:p>
      <w:pPr>
        <w:ind w:firstLine="436"/>
        <w:spacing w:after="0" w:line="255"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enforcement of the guarantee given by any Guarantor incorporated under the laws of Germany by the Administrative Agent would cause, in breach of sections 30 and 31 of the German Limited Liability Companies Act (</w:t>
      </w:r>
      <w:r>
        <w:rPr>
          <w:rFonts w:ascii="Times New Roman" w:cs="Times New Roman" w:eastAsia="Times New Roman" w:hAnsi="Times New Roman"/>
          <w:sz w:val="18"/>
          <w:szCs w:val="18"/>
          <w:i w:val="1"/>
          <w:iCs w:val="1"/>
          <w:color w:val="auto"/>
        </w:rPr>
        <w:t>Gesetz betreffend die Gesellschaften mit beschränkter Haftung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GmbHG</w:t>
      </w:r>
      <w:r>
        <w:rPr>
          <w:rFonts w:ascii="Times New Roman" w:cs="Times New Roman" w:eastAsia="Times New Roman" w:hAnsi="Times New Roman"/>
          <w:sz w:val="18"/>
          <w:szCs w:val="18"/>
          <w:color w:val="auto"/>
        </w:rPr>
        <w:t>”)), the net assets (</w:t>
      </w:r>
      <w:r>
        <w:rPr>
          <w:rFonts w:ascii="Times New Roman" w:cs="Times New Roman" w:eastAsia="Times New Roman" w:hAnsi="Times New Roman"/>
          <w:sz w:val="18"/>
          <w:szCs w:val="18"/>
          <w:i w:val="1"/>
          <w:iCs w:val="1"/>
          <w:color w:val="auto"/>
        </w:rPr>
        <w:t>Reinvermögen</w:t>
      </w:r>
      <w:r>
        <w:rPr>
          <w:rFonts w:ascii="Times New Roman" w:cs="Times New Roman" w:eastAsia="Times New Roman" w:hAnsi="Times New Roman"/>
          <w:sz w:val="18"/>
          <w:szCs w:val="18"/>
          <w:color w:val="auto"/>
        </w:rPr>
        <w:t xml:space="preserve"> – being the total assets less liabilities) of the relevant Guarantor to fall below the amount of its nominal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the Administrative Agent may not enforce the guarantee to the extent enforcement would require payment by the relevant Guarantor out of assets necessary to preserve its nominal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For the purposes of the calculation, whether the net assets of the relevant Guarantor would fall below the amount of the nominal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(if any), the following balance sheet items shall be adjusted as follows:</w:t>
      </w:r>
    </w:p>
    <w:p>
      <w:pPr>
        <w:spacing w:after="0" w:line="188"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increase in the nominal share capital which was carried out after the date hereof without the prior written consent of the Administrative Agent shall be deducted from the nominal share capital,</w:t>
      </w:r>
    </w:p>
    <w:p>
      <w:pPr>
        <w:spacing w:after="0" w:line="161" w:lineRule="exact"/>
        <w:rPr>
          <w:rFonts w:ascii="Times New Roman" w:cs="Times New Roman" w:eastAsia="Times New Roman" w:hAnsi="Times New Roman"/>
          <w:sz w:val="18"/>
          <w:szCs w:val="18"/>
          <w:color w:val="auto"/>
        </w:rPr>
      </w:pPr>
    </w:p>
    <w:p>
      <w:pPr>
        <w:ind w:left="440" w:right="960" w:firstLine="419"/>
        <w:spacing w:after="0" w:line="282" w:lineRule="auto"/>
        <w:tabs>
          <w:tab w:leader="none" w:pos="112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provided to the relevant Guarantor by any third party, as far as such loans are (or would in insolvency proceedings be) subordinated pursuant to Section 39 para. 1 no. 5 or para. 2 of the German Insolvency Code (</w:t>
      </w:r>
      <w:r>
        <w:rPr>
          <w:rFonts w:ascii="Times New Roman" w:cs="Times New Roman" w:eastAsia="Times New Roman" w:hAnsi="Times New Roman"/>
          <w:sz w:val="18"/>
          <w:szCs w:val="18"/>
          <w:i w:val="1"/>
          <w:iCs w:val="1"/>
          <w:color w:val="auto"/>
        </w:rPr>
        <w:t>Insolvenzverordnung</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borrowed by any Borrower under the Credit Agreement which have been on lent to the relevant Guarantor shall be disregarded.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relevant Guarantor, if and to the extent legally permissible, shall</w:t>
      </w:r>
    </w:p>
    <w:p>
      <w:pPr>
        <w:spacing w:after="0" w:line="225"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where enforcement of the guarantee is limited pursuant to the paragraph (a) above, sell any and all of its assets that are reflected on its balance sheet with a book value that is significantly lower than the market value of the asset if such asset is not essential for the conduct of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and if through such realization, the amount which may be enforced pursuant to paragraph (a) above, can be increased,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00"/>
          </w:cols>
          <w:pgMar w:left="440" w:top="270" w:right="459" w:bottom="1440" w:gutter="0" w:footer="0" w:header="0"/>
        </w:sectPr>
      </w:pPr>
    </w:p>
    <w:bookmarkStart w:id="247" w:name="page248"/>
    <w:bookmarkEnd w:id="247"/>
    <w:p>
      <w:pPr>
        <w:ind w:left="440" w:right="120" w:firstLine="419"/>
        <w:spacing w:after="0" w:line="282" w:lineRule="auto"/>
        <w:tabs>
          <w:tab w:leader="none" w:pos="112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Executive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36"/>
        <w:spacing w:after="0" w:line="230" w:lineRule="auto"/>
        <w:tabs>
          <w:tab w:leader="none" w:pos="6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January) (“</w:t>
      </w:r>
      <w:r>
        <w:rPr>
          <w:rFonts w:ascii="Times New Roman" w:cs="Times New Roman" w:eastAsia="Times New Roman" w:hAnsi="Times New Roman"/>
          <w:sz w:val="18"/>
          <w:szCs w:val="18"/>
          <w:i w:val="1"/>
          <w:iCs w:val="1"/>
          <w:color w:val="auto"/>
        </w:rPr>
        <w:t>Ley de Ejuiciamiento Civil</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Civil Procedural Law</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enforcement, the sum payable by any Spanish Obligor shall be the total aggregate amount of the balance of the accounts maintained by the Administrative Agent (or the relevant Lender, as the case may be). For the purposes of Articles 517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the Civil Procedural Law, the Credit Parties expressly agree that such balances shall be considered as due, liquid and payable and may be claimed pursuant to the same provisions of such law.</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the provisions of Art, 571,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of the Civil Procedural Law, it is expressly agreed by the Credit Parties that the</w:t>
      </w:r>
    </w:p>
    <w:p>
      <w:pPr>
        <w:spacing w:after="0" w:line="27"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18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notarial first or authentic copy of this Agreement;</w:t>
      </w:r>
    </w:p>
    <w:p>
      <w:pPr>
        <w:spacing w:after="0" w:line="22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notarial certificate, if necessary, for the purposes described in paragraph (d) below;</w:t>
      </w:r>
    </w:p>
    <w:p>
      <w:pPr>
        <w:spacing w:after="0" w:line="223"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7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notarial document (</w:t>
      </w:r>
      <w:r>
        <w:rPr>
          <w:rFonts w:ascii="Times New Roman" w:cs="Times New Roman" w:eastAsia="Times New Roman" w:hAnsi="Times New Roman"/>
          <w:sz w:val="18"/>
          <w:szCs w:val="18"/>
          <w:i w:val="1"/>
          <w:iCs w:val="1"/>
          <w:color w:val="auto"/>
        </w:rPr>
        <w:t>acta notarial</w:t>
      </w:r>
      <w:r>
        <w:rPr>
          <w:rFonts w:ascii="Times New Roman" w:cs="Times New Roman" w:eastAsia="Times New Roman" w:hAnsi="Times New Roman"/>
          <w:sz w:val="18"/>
          <w:szCs w:val="18"/>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00"/>
          </w:cols>
          <w:pgMar w:left="440" w:top="270" w:right="459" w:bottom="1440" w:gutter="0" w:footer="0" w:header="0"/>
        </w:sectPr>
      </w:pPr>
    </w:p>
    <w:bookmarkStart w:id="248" w:name="page249"/>
    <w:bookmarkEnd w:id="248"/>
    <w:p>
      <w:pPr>
        <w:ind w:left="1160" w:hanging="301"/>
        <w:spacing w:after="0"/>
        <w:tabs>
          <w:tab w:leader="none" w:pos="11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notarial document (</w:t>
      </w:r>
      <w:r>
        <w:rPr>
          <w:rFonts w:ascii="Times New Roman" w:cs="Times New Roman" w:eastAsia="Times New Roman" w:hAnsi="Times New Roman"/>
          <w:sz w:val="18"/>
          <w:szCs w:val="18"/>
          <w:i w:val="1"/>
          <w:iCs w:val="1"/>
          <w:color w:val="auto"/>
        </w:rPr>
        <w:t>acta notarial</w:t>
      </w:r>
      <w:r>
        <w:rPr>
          <w:rFonts w:ascii="Times New Roman" w:cs="Times New Roman" w:eastAsia="Times New Roman" w:hAnsi="Times New Roman"/>
          <w:sz w:val="18"/>
          <w:szCs w:val="18"/>
          <w:color w:val="auto"/>
        </w:rPr>
        <w:t>) evidencing that the Spanish Obligor has been served notice of the amount that is due and payable.</w:t>
      </w:r>
    </w:p>
    <w:p>
      <w:pPr>
        <w:spacing w:after="0" w:line="227" w:lineRule="exact"/>
        <w:rPr>
          <w:rFonts w:ascii="Times New Roman" w:cs="Times New Roman" w:eastAsia="Times New Roman" w:hAnsi="Times New Roman"/>
          <w:sz w:val="18"/>
          <w:szCs w:val="18"/>
          <w:color w:val="auto"/>
        </w:rPr>
      </w:pPr>
    </w:p>
    <w:p>
      <w:pPr>
        <w:jc w:val="both"/>
        <w:ind w:firstLine="436"/>
        <w:spacing w:after="0" w:line="312" w:lineRule="auto"/>
        <w:tabs>
          <w:tab w:leader="none" w:pos="695"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139" w:lineRule="exact"/>
        <w:rPr>
          <w:rFonts w:ascii="Times New Roman" w:cs="Times New Roman" w:eastAsia="Times New Roman" w:hAnsi="Times New Roman"/>
          <w:sz w:val="17"/>
          <w:szCs w:val="17"/>
          <w:color w:val="auto"/>
        </w:rPr>
      </w:pPr>
    </w:p>
    <w:p>
      <w:pPr>
        <w:ind w:right="100" w:firstLine="436"/>
        <w:spacing w:after="0" w:line="282" w:lineRule="auto"/>
        <w:tabs>
          <w:tab w:leader="none" w:pos="6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balances so established shall be notified to the Spanish Obligor in an attestable manner at least three (3) days in advance of exercising the executive action set out in paragraph (c) above.</w:t>
      </w:r>
    </w:p>
    <w:p>
      <w:pPr>
        <w:spacing w:after="0" w:line="161" w:lineRule="exact"/>
        <w:rPr>
          <w:rFonts w:ascii="Times New Roman" w:cs="Times New Roman" w:eastAsia="Times New Roman" w:hAnsi="Times New Roman"/>
          <w:sz w:val="18"/>
          <w:szCs w:val="18"/>
          <w:color w:val="auto"/>
        </w:rPr>
      </w:pPr>
    </w:p>
    <w:p>
      <w:pPr>
        <w:jc w:val="both"/>
        <w:ind w:right="440" w:firstLine="436"/>
        <w:spacing w:after="0" w:line="261" w:lineRule="auto"/>
        <w:tabs>
          <w:tab w:leader="none" w:pos="6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Spanish Public Document</w:t>
      </w:r>
      <w:r>
        <w:rPr>
          <w:rFonts w:ascii="Times New Roman" w:cs="Times New Roman" w:eastAsia="Times New Roman" w:hAnsi="Times New Roman"/>
          <w:sz w:val="18"/>
          <w:szCs w:val="18"/>
          <w:color w:val="auto"/>
        </w:rPr>
        <w:t>. Upon demand by the Administrative Agent or the Collateral Agents, each Spanish Obligor agrees to participate in the raising of this Agreement to the status of a Spanish Public Document (elevaci</w:t>
      </w:r>
      <w:r>
        <w:rPr>
          <w:rFonts w:ascii="Times New Roman" w:cs="Times New Roman" w:eastAsia="Times New Roman" w:hAnsi="Times New Roman"/>
          <w:sz w:val="18"/>
          <w:szCs w:val="18"/>
          <w:i w:val="1"/>
          <w:iCs w:val="1"/>
          <w:color w:val="auto"/>
        </w:rPr>
        <w:t>ón a público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Guarantee of Each U.S. Borrower.</w:t>
      </w:r>
      <w:r>
        <w:rPr>
          <w:rFonts w:ascii="Times New Roman" w:cs="Times New Roman" w:eastAsia="Times New Roman" w:hAnsi="Times New Roman"/>
          <w:sz w:val="18"/>
          <w:szCs w:val="18"/>
          <w:color w:val="auto"/>
        </w:rPr>
        <w:t xml:space="preserve"> 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shall remain in full force and effect until all Letters of Credit have terminated, the Obligations are paid in full and the Commitments are terminated.</w:t>
      </w:r>
    </w:p>
    <w:p>
      <w:pPr>
        <w:spacing w:after="0" w:line="188"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U.S. Borrower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the Obligations are paid in full and the Commitments are terminated.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0"/>
          </w:cols>
          <w:pgMar w:left="440" w:top="268" w:right="459"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Follow]</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9019"/>
          </w:cols>
          <w:pgMar w:left="1440" w:top="270" w:right="1440" w:bottom="1440" w:gutter="0" w:footer="0" w:header="0"/>
          <w:type w:val="continuous"/>
        </w:sectPr>
      </w:pPr>
    </w:p>
    <w:bookmarkStart w:id="250" w:name="page251"/>
    <w:bookmarkEnd w:id="250"/>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officers thereunto duly authorized,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AMERICAS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INTERNATIONAL HOLDINGS,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CORK &amp; SEAL COMPANY,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SIGNODE INDUSTRIAL GROUP US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Administrateur/Président DG</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METAL PACKAGING CANADA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 xml:space="preserve">by its general partner, </w:t>
      </w:r>
      <w:r>
        <w:rPr>
          <w:rFonts w:ascii="Times New Roman" w:cs="Times New Roman" w:eastAsia="Times New Roman" w:hAnsi="Times New Roman"/>
          <w:sz w:val="17"/>
          <w:szCs w:val="17"/>
          <w:b w:val="1"/>
          <w:bCs w:val="1"/>
          <w:color w:val="auto"/>
        </w:rPr>
        <w:t>CROWN METAL PACKAGING</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CANADA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UK HOLDINGS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760"/>
          </w:cols>
          <w:pgMar w:left="440" w:top="270" w:right="699" w:bottom="1440" w:gutter="0" w:footer="0" w:header="0"/>
        </w:sectPr>
      </w:pPr>
    </w:p>
    <w:bookmarkStart w:id="251" w:name="page252"/>
    <w:bookmarkEnd w:id="25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w:t>
      </w:r>
      <w:r>
        <w:rPr>
          <w:rFonts w:ascii="Times New Roman" w:cs="Times New Roman" w:eastAsia="Times New Roman" w:hAnsi="Times New Roman"/>
          <w:sz w:val="17"/>
          <w:szCs w:val="17"/>
          <w:color w:val="auto"/>
        </w:rPr>
        <w:t>, in its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individual capacity and as Administrative Agent, 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Collateral Agent and Euro 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Busam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Busam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800"/>
          </w:cols>
          <w:pgMar w:left="1440" w:top="266" w:right="659" w:bottom="1440" w:gutter="0" w:footer="0" w:header="0"/>
        </w:sectPr>
      </w:pPr>
    </w:p>
    <w:bookmarkStart w:id="252" w:name="page253"/>
    <w:bookmarkEnd w:id="25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LONDON BRANCH</w:t>
      </w:r>
      <w:r>
        <w:rPr>
          <w:rFonts w:ascii="Times New Roman" w:cs="Times New Roman" w:eastAsia="Times New Roman" w:hAnsi="Times New Roman"/>
          <w:sz w:val="18"/>
          <w:szCs w:val="18"/>
          <w:color w:val="auto"/>
        </w:rPr>
        <w:t>, as U.K.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Gaines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English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DEUTSCHE BANK AG, CANADA BRANCH</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Canadian Administrative Agent and Canadian Facing Agent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Gynn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Salibian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A Lender and Swing Line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Busam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Busam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940"/>
          </w:cols>
          <w:pgMar w:left="1440" w:top="266" w:right="519" w:bottom="1440" w:gutter="0" w:footer="0" w:header="0"/>
        </w:sectPr>
      </w:pPr>
    </w:p>
    <w:bookmarkStart w:id="253" w:name="page254"/>
    <w:bookmarkEnd w:id="25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CANADA BRANCH</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Canadian 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Gynn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Salibian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DEUTSCHE BANK AKTIENGESELLSCHAFT</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Multicurrency Revolving Lender and Facing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Jonas Jepp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Jonas Jepp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Shoaib Urrehman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Shoaib Urrehman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BNP PARIBAS</w:t>
      </w:r>
      <w:r>
        <w:rPr>
          <w:rFonts w:ascii="Times New Roman" w:cs="Times New Roman" w:eastAsia="Times New Roman" w:hAnsi="Times New Roman"/>
          <w:sz w:val="18"/>
          <w:szCs w:val="18"/>
          <w:color w:val="auto"/>
        </w:rPr>
        <w:t>, as a Multicurrency Revolving Lender,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Facing Agent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740"/>
          </w:cols>
          <w:pgMar w:left="1440" w:top="266" w:right="719" w:bottom="1440" w:gutter="0" w:footer="0" w:header="0"/>
        </w:sectPr>
      </w:pPr>
    </w:p>
    <w:bookmarkStart w:id="254" w:name="page255"/>
    <w:bookmarkEnd w:id="25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CITIBANK, N.A. </w:t>
      </w:r>
      <w:r>
        <w:rPr>
          <w:rFonts w:ascii="Times New Roman" w:cs="Times New Roman" w:eastAsia="Times New Roman" w:hAnsi="Times New Roman"/>
          <w:sz w:val="17"/>
          <w:szCs w:val="17"/>
          <w:color w:val="auto"/>
        </w:rPr>
        <w:t>as a Term Loan A Lender, Multicurrency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Facing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Sumeet Singal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Sumeet Singal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CITIBANK EUROPE PLC, </w:t>
      </w:r>
      <w:r>
        <w:rPr>
          <w:rFonts w:ascii="Times New Roman" w:cs="Times New Roman" w:eastAsia="Times New Roman" w:hAnsi="Times New Roman"/>
          <w:sz w:val="18"/>
          <w:szCs w:val="18"/>
          <w:color w:val="auto"/>
        </w:rPr>
        <w:t>as a Term Euro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Lukasz Janusz Czwojdrak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Lukasz Janusz Czwojdrak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BANCO SANTANDER, S.A.</w:t>
      </w:r>
      <w:r>
        <w:rPr>
          <w:rFonts w:ascii="Times New Roman" w:cs="Times New Roman" w:eastAsia="Times New Roman" w:hAnsi="Times New Roman"/>
          <w:sz w:val="18"/>
          <w:szCs w:val="18"/>
          <w:color w:val="auto"/>
        </w:rPr>
        <w:t>, as a Multicurrency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Oscar Soto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Attorney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Luz López de Alda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Luz López de Alda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Attorney</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Term Loan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Phelan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Phelan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960"/>
          </w:cols>
          <w:pgMar w:left="1440" w:top="266" w:right="499" w:bottom="1440" w:gutter="0" w:footer="0" w:header="0"/>
        </w:sectPr>
      </w:pPr>
    </w:p>
    <w:bookmarkStart w:id="255" w:name="page256"/>
    <w:bookmarkEnd w:id="25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EUROPE DESIGNATED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ACTIVITY COMPANY</w:t>
      </w:r>
      <w:r>
        <w:rPr>
          <w:rFonts w:ascii="Times New Roman" w:cs="Times New Roman" w:eastAsia="Times New Roman" w:hAnsi="Times New Roman"/>
          <w:sz w:val="17"/>
          <w:szCs w:val="17"/>
          <w:color w:val="auto"/>
        </w:rPr>
        <w:t>, as a Multicurrency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Facing Agent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Fiona Malitsky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Fiona Malitsky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CREDIT AGRICOLE CORPORATE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INVESTMENT BANK</w:t>
      </w:r>
      <w:r>
        <w:rPr>
          <w:rFonts w:ascii="Times New Roman" w:cs="Times New Roman" w:eastAsia="Times New Roman" w:hAnsi="Times New Roman"/>
          <w:sz w:val="18"/>
          <w:szCs w:val="18"/>
          <w:color w:val="auto"/>
        </w:rPr>
        <w:t>, as a Multicurrency Revolving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Arens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as a Term Loan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Blakely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Blakely Engel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J.P. MORGAN SE</w:t>
      </w:r>
      <w:r>
        <w:rPr>
          <w:rFonts w:ascii="Times New Roman" w:cs="Times New Roman" w:eastAsia="Times New Roman" w:hAnsi="Times New Roman"/>
          <w:sz w:val="18"/>
          <w:szCs w:val="18"/>
          <w:color w:val="auto"/>
        </w:rPr>
        <w:t>, as a Term Euro Lender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Multicurrency 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Franck Gomboc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Franck Gomboc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Johansson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720"/>
          </w:cols>
          <w:pgMar w:left="1440" w:top="266" w:right="739" w:bottom="1440" w:gutter="0" w:footer="0" w:header="0"/>
        </w:sectPr>
      </w:pPr>
    </w:p>
    <w:bookmarkStart w:id="256" w:name="page257"/>
    <w:bookmarkEnd w:id="25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r>
        <w:rPr>
          <w:rFonts w:ascii="Times New Roman" w:cs="Times New Roman" w:eastAsia="Times New Roman" w:hAnsi="Times New Roman"/>
          <w:sz w:val="17"/>
          <w:szCs w:val="17"/>
          <w:color w:val="auto"/>
        </w:rPr>
        <w:t>, as a Dollar Revolving Lender and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Term Loan A Lender and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Matsudaira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Matsudaira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as a Term Loan A Lender, and as Dollar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Facing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P. Gelles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P. Gelles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color w:val="auto"/>
        </w:rPr>
        <w:t>, as a Canadian Revolving Lender,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A. Zimmerman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18"/>
          <w:szCs w:val="18"/>
          <w:color w:val="auto"/>
        </w:rPr>
        <w:t>, as a Canadian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Jones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Head of US Industrials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Corporate Banking</w:t>
      </w:r>
    </w:p>
    <w:p>
      <w:pPr>
        <w:sectPr>
          <w:pgSz w:w="11900" w:h="16838" w:orient="portrait"/>
          <w:cols w:equalWidth="0" w:num="1">
            <w:col w:w="9960"/>
          </w:cols>
          <w:pgMar w:left="1440" w:top="266" w:right="499" w:bottom="1440" w:gutter="0" w:footer="0" w:header="0"/>
        </w:sectPr>
      </w:pPr>
    </w:p>
    <w:bookmarkStart w:id="257" w:name="page258"/>
    <w:bookmarkEnd w:id="25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SCOTIABANK (IRELAND) DESIGNATED ACTIVITY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a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Mary Theresa Mulvany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Theresa Mulvany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Frank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SCOTIABANK (IRELAND) DESIGNATED ACTIVITY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a Multicurrency 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Mary Theresa Mulvany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Theresa Mulvany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Frank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SCOTIABANK (IRELAND) DESIGNATED ACTIVITY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a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Mary Theresa Mulvany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Theresa Mulvany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Frank Murphy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980"/>
          </w:cols>
          <w:pgMar w:left="1440" w:top="266" w:right="479" w:bottom="1440" w:gutter="0" w:footer="0" w:header="0"/>
        </w:sectPr>
      </w:pPr>
    </w:p>
    <w:bookmarkStart w:id="258" w:name="page259"/>
    <w:bookmarkEnd w:id="25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Multicurrency Revolving 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 Obexer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Simon Obexer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Payne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WELLS FARGO BANK INTERNATIONAL U.C.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Multicurrency Revolving Lender and Facing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Seán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Seán Moriarty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COÖPERATIEVE RABOBANK U.A.,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Multicurrency Revolving Lender and Term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LaHaie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Drew Prather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Drew Prather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980"/>
          </w:cols>
          <w:pgMar w:left="1440" w:top="266" w:right="479" w:bottom="1440" w:gutter="0" w:footer="0" w:header="0"/>
        </w:sectPr>
      </w:pPr>
    </w:p>
    <w:bookmarkStart w:id="259" w:name="page260"/>
    <w:bookmarkEnd w:id="25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HUNTINGTON NATIONAL BANK</w:t>
      </w:r>
      <w:r>
        <w:rPr>
          <w:rFonts w:ascii="Times New Roman" w:cs="Times New Roman" w:eastAsia="Times New Roman" w:hAnsi="Times New Roman"/>
          <w:sz w:val="18"/>
          <w:szCs w:val="18"/>
          <w:color w:val="auto"/>
        </w:rPr>
        <w:t>, as a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Evan Probst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Evan Probst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ING BANK N.V., DUBLIN BRANCH</w:t>
      </w:r>
      <w:r>
        <w:rPr>
          <w:rFonts w:ascii="Times New Roman" w:cs="Times New Roman" w:eastAsia="Times New Roman" w:hAnsi="Times New Roman"/>
          <w:sz w:val="17"/>
          <w:szCs w:val="17"/>
          <w:color w:val="auto"/>
        </w:rPr>
        <w:t>, as a Multicurrency</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MORGAN STANLEY BANK AG</w:t>
      </w:r>
      <w:r>
        <w:rPr>
          <w:rFonts w:ascii="Times New Roman" w:cs="Times New Roman" w:eastAsia="Times New Roman" w:hAnsi="Times New Roman"/>
          <w:sz w:val="18"/>
          <w:szCs w:val="18"/>
          <w:color w:val="auto"/>
        </w:rPr>
        <w:t>, as a Multicurrency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Stephen Adams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Mira Mittag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Mira Mittag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Dollar 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940"/>
          </w:cols>
          <w:pgMar w:left="1440" w:top="266" w:right="519" w:bottom="1440" w:gutter="0" w:footer="0" w:header="0"/>
        </w:sectPr>
      </w:pPr>
    </w:p>
    <w:bookmarkStart w:id="260" w:name="page261"/>
    <w:bookmarkEnd w:id="26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CoBank, ACB</w:t>
      </w:r>
      <w:r>
        <w:rPr>
          <w:rFonts w:ascii="Times New Roman" w:cs="Times New Roman" w:eastAsia="Times New Roman" w:hAnsi="Times New Roman"/>
          <w:sz w:val="18"/>
          <w:szCs w:val="18"/>
          <w:color w:val="auto"/>
        </w:rPr>
        <w:t>, as a Term Loan A Lender and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Marco Solis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BANK OF CHINA, NEW YORK BRANCH</w:t>
      </w:r>
      <w:r>
        <w:rPr>
          <w:rFonts w:ascii="Times New Roman" w:cs="Times New Roman" w:eastAsia="Times New Roman" w:hAnsi="Times New Roman"/>
          <w:sz w:val="18"/>
          <w:szCs w:val="18"/>
          <w:color w:val="auto"/>
        </w:rPr>
        <w:t>, as a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CITIZENS BANK, N.A.</w:t>
      </w:r>
      <w:r>
        <w:rPr>
          <w:rFonts w:ascii="Times New Roman" w:cs="Times New Roman" w:eastAsia="Times New Roman" w:hAnsi="Times New Roman"/>
          <w:sz w:val="17"/>
          <w:szCs w:val="17"/>
          <w:color w:val="auto"/>
        </w:rPr>
        <w:t>, as a Dollar Revolving Lender and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J.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J. O’Meara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CITY NATIONAL BANK</w:t>
      </w:r>
      <w:r>
        <w:rPr>
          <w:rFonts w:ascii="Times New Roman" w:cs="Times New Roman" w:eastAsia="Times New Roman" w:hAnsi="Times New Roman"/>
          <w:sz w:val="18"/>
          <w:szCs w:val="18"/>
          <w:color w:val="auto"/>
        </w:rPr>
        <w:t>, as a Dollar Revolving Lender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Louis Serio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Louis Serio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SVP</w:t>
      </w:r>
    </w:p>
    <w:p>
      <w:pPr>
        <w:sectPr>
          <w:pgSz w:w="11900" w:h="16838" w:orient="portrait"/>
          <w:cols w:equalWidth="0" w:num="1">
            <w:col w:w="10000"/>
          </w:cols>
          <w:pgMar w:left="1440" w:top="266" w:right="459" w:bottom="1440" w:gutter="0" w:footer="0" w:header="0"/>
        </w:sectPr>
      </w:pPr>
    </w:p>
    <w:bookmarkStart w:id="261" w:name="page262"/>
    <w:bookmarkEnd w:id="26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CHINA LIMITED, NEW YORK BRANCH</w:t>
      </w:r>
      <w:r>
        <w:rPr>
          <w:rFonts w:ascii="Times New Roman" w:cs="Times New Roman" w:eastAsia="Times New Roman" w:hAnsi="Times New Roman"/>
          <w:sz w:val="18"/>
          <w:szCs w:val="18"/>
          <w:color w:val="auto"/>
        </w:rPr>
        <w:t>, as a Dollar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Monahan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M&amp;T BANK </w:t>
      </w:r>
      <w:r>
        <w:rPr>
          <w:rFonts w:ascii="Times New Roman" w:cs="Times New Roman" w:eastAsia="Times New Roman" w:hAnsi="Times New Roman"/>
          <w:sz w:val="17"/>
          <w:szCs w:val="17"/>
          <w:color w:val="auto"/>
        </w:rPr>
        <w:t>as a Dollar Revolving Lender and Term Loan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J. Emhart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Donna J. Emhart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CRÉDIT INDUSTRIEL ET COMMERCIAL, NEW</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YORK BRANCH AS LENDER</w:t>
      </w:r>
      <w:r>
        <w:rPr>
          <w:rFonts w:ascii="Times New Roman" w:cs="Times New Roman" w:eastAsia="Times New Roman" w:hAnsi="Times New Roman"/>
          <w:sz w:val="18"/>
          <w:szCs w:val="18"/>
          <w:color w:val="auto"/>
        </w:rPr>
        <w:t>, as a Dollar Revolving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Term Euro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Clifford Abramsky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Moriarty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DBS BANK LTD.</w:t>
      </w:r>
      <w:r>
        <w:rPr>
          <w:rFonts w:ascii="Times New Roman" w:cs="Times New Roman" w:eastAsia="Times New Roman" w:hAnsi="Times New Roman"/>
          <w:sz w:val="18"/>
          <w:szCs w:val="18"/>
          <w:color w:val="auto"/>
        </w:rPr>
        <w:t>, as a Dollar Revolving Lender,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Multicurrency 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Goh Soo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Goh Soo Ching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ectPr>
          <w:pgSz w:w="11900" w:h="16838" w:orient="portrait"/>
          <w:cols w:equalWidth="0" w:num="1">
            <w:col w:w="9940"/>
          </w:cols>
          <w:pgMar w:left="1440" w:top="266" w:right="519" w:bottom="1440" w:gutter="0" w:footer="0" w:header="0"/>
        </w:sectPr>
      </w:pPr>
    </w:p>
    <w:bookmarkStart w:id="262" w:name="page263"/>
    <w:bookmarkEnd w:id="26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w:t>
      </w:r>
      <w:r>
        <w:rPr>
          <w:rFonts w:ascii="Times New Roman" w:cs="Times New Roman" w:eastAsia="Times New Roman" w:hAnsi="Times New Roman"/>
          <w:sz w:val="17"/>
          <w:szCs w:val="17"/>
          <w:color w:val="auto"/>
        </w:rPr>
        <w:t>, as a Dollar Revolving Lender and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Disher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Disher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GOLDMAN SACHS BANK USA</w:t>
      </w:r>
      <w:r>
        <w:rPr>
          <w:rFonts w:ascii="Times New Roman" w:cs="Times New Roman" w:eastAsia="Times New Roman" w:hAnsi="Times New Roman"/>
          <w:sz w:val="18"/>
          <w:szCs w:val="18"/>
          <w:color w:val="auto"/>
        </w:rPr>
        <w:t>, as a Dollar Revolving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Dollar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B.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B. Hanson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STANDARD CHARTERED BANK</w:t>
      </w:r>
      <w:r>
        <w:rPr>
          <w:rFonts w:ascii="Times New Roman" w:cs="Times New Roman" w:eastAsia="Times New Roman" w:hAnsi="Times New Roman"/>
          <w:sz w:val="18"/>
          <w:szCs w:val="18"/>
          <w:color w:val="auto"/>
        </w:rPr>
        <w:t>, as a Multicurrency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Garrow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Garrow</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HSBC BANK USA, N.A., </w:t>
      </w:r>
      <w:r>
        <w:rPr>
          <w:rFonts w:ascii="Times New Roman" w:cs="Times New Roman" w:eastAsia="Times New Roman" w:hAnsi="Times New Roman"/>
          <w:sz w:val="18"/>
          <w:szCs w:val="18"/>
          <w:color w:val="auto"/>
        </w:rPr>
        <w:t>as a Dollar Revolving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Priscilla Ortiz-Acevedo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Priscilla Ortiz-Acevedo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880"/>
          </w:cols>
          <w:pgMar w:left="1440" w:top="266" w:right="579" w:bottom="1440" w:gutter="0" w:footer="0" w:header="0"/>
        </w:sectPr>
      </w:pPr>
    </w:p>
    <w:bookmarkStart w:id="263" w:name="page264"/>
    <w:bookmarkEnd w:id="26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EAST ASIA, LIMITED,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Dollar Revolving Lender and Term Loan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VP &amp; Senior Business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Liao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Liao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SVP &amp; Head of Risk Management</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BANK OF MONTREAL, </w:t>
      </w:r>
      <w:r>
        <w:rPr>
          <w:rFonts w:ascii="Times New Roman" w:cs="Times New Roman" w:eastAsia="Times New Roman" w:hAnsi="Times New Roman"/>
          <w:sz w:val="18"/>
          <w:szCs w:val="18"/>
          <w:color w:val="auto"/>
        </w:rPr>
        <w:t>as a Dollar Revolving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Gerber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BANK OF MONTREAL, </w:t>
      </w:r>
      <w:r>
        <w:rPr>
          <w:rFonts w:ascii="Times New Roman" w:cs="Times New Roman" w:eastAsia="Times New Roman" w:hAnsi="Times New Roman"/>
          <w:sz w:val="17"/>
          <w:szCs w:val="17"/>
          <w:color w:val="auto"/>
        </w:rPr>
        <w:t>as a Canadian Revolving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Benjamin Suissa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Benjamin Suissa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CHANG HWA COMMERCIAL BANK, LTD. NEW</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YORK BRANCH, </w:t>
      </w:r>
      <w:r>
        <w:rPr>
          <w:rFonts w:ascii="Times New Roman" w:cs="Times New Roman" w:eastAsia="Times New Roman" w:hAnsi="Times New Roman"/>
          <w:sz w:val="18"/>
          <w:szCs w:val="18"/>
          <w:color w:val="auto"/>
        </w:rPr>
        <w:t>as a Dollar Revolving Lender and Term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C.Y.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C.Y. Hsieh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V.P. &amp; General Manager</w:t>
      </w:r>
    </w:p>
    <w:p>
      <w:pPr>
        <w:sectPr>
          <w:pgSz w:w="11900" w:h="16838" w:orient="portrait"/>
          <w:cols w:equalWidth="0" w:num="1">
            <w:col w:w="9960"/>
          </w:cols>
          <w:pgMar w:left="1440" w:top="266" w:right="499" w:bottom="1440" w:gutter="0" w:footer="0" w:header="0"/>
        </w:sectPr>
      </w:pPr>
    </w:p>
    <w:bookmarkStart w:id="264" w:name="page265"/>
    <w:bookmarkEnd w:id="26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COMMERCIAL BANK, LTD.,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BRANCH, </w:t>
      </w:r>
      <w:r>
        <w:rPr>
          <w:rFonts w:ascii="Times New Roman" w:cs="Times New Roman" w:eastAsia="Times New Roman" w:hAnsi="Times New Roman"/>
          <w:sz w:val="17"/>
          <w:szCs w:val="17"/>
          <w:color w:val="auto"/>
        </w:rPr>
        <w:t>as a Dollar Revolving Lender and Term Loan A</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Chao-Chen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Chao-Chen Chen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Deputy General Manager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TAIWAN COOPERATIVE BANK, LTD., </w:t>
      </w:r>
      <w:r>
        <w:rPr>
          <w:rFonts w:ascii="Times New Roman" w:cs="Times New Roman" w:eastAsia="Times New Roman" w:hAnsi="Times New Roman"/>
          <w:sz w:val="17"/>
          <w:szCs w:val="17"/>
          <w:color w:val="auto"/>
        </w:rPr>
        <w:t>acting through</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Dollar Revolving Lender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Dollar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Wen-Ching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Wen-Ching Wang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S.V.P. &amp; General Manager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LLOYDS BANK PLC</w:t>
      </w:r>
      <w:r>
        <w:rPr>
          <w:rFonts w:ascii="Times New Roman" w:cs="Times New Roman" w:eastAsia="Times New Roman" w:hAnsi="Times New Roman"/>
          <w:sz w:val="18"/>
          <w:szCs w:val="18"/>
          <w:color w:val="auto"/>
        </w:rPr>
        <w:t>, as a Dollar Revolving Lender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Haaris Zamir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Haaris Zamir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MEGA INTERNATIONAL COMMERCIAL BANK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 LTD. CHICAGO BRANCH</w:t>
      </w:r>
      <w:r>
        <w:rPr>
          <w:rFonts w:ascii="Times New Roman" w:cs="Times New Roman" w:eastAsia="Times New Roman" w:hAnsi="Times New Roman"/>
          <w:sz w:val="18"/>
          <w:szCs w:val="18"/>
          <w:color w:val="auto"/>
        </w:rPr>
        <w:t>, as a Dollar Revolving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Term Loan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Yang Der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Yang Der Fu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VP &amp; GM</w:t>
      </w:r>
    </w:p>
    <w:p>
      <w:pPr>
        <w:sectPr>
          <w:pgSz w:w="11900" w:h="16838" w:orient="portrait"/>
          <w:cols w:equalWidth="0" w:num="1">
            <w:col w:w="9920"/>
          </w:cols>
          <w:pgMar w:left="1440" w:top="266" w:right="539" w:bottom="1440" w:gutter="0" w:footer="0" w:header="0"/>
        </w:sectPr>
      </w:pPr>
    </w:p>
    <w:bookmarkStart w:id="265" w:name="page266"/>
    <w:bookmarkEnd w:id="265"/>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2.1(c)</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SWING LINE LOAN PARTICIPATION CERTIFICATE</w:t>
      </w:r>
    </w:p>
    <w:p>
      <w:pPr>
        <w:spacing w:after="0" w:line="20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7"/>
          <w:szCs w:val="17"/>
          <w:color w:val="auto"/>
        </w:rPr>
        <w:t>_______________, 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Lender]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2.1(c)(iv)</w:t>
      </w:r>
      <w:r>
        <w:rPr>
          <w:rFonts w:ascii="Times New Roman" w:cs="Times New Roman" w:eastAsia="Times New Roman" w:hAnsi="Times New Roman"/>
          <w:sz w:val="18"/>
          <w:szCs w:val="18"/>
          <w:color w:val="auto"/>
        </w:rPr>
        <w:t xml:space="preserve"> of the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CROWN EUROPEAN HOLDINGS S.A., a société anonyme organized under the laws of France, CROWN METAL PACKAGING CANADA LP, a limited partnership organized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the undersigned hereby acknowledges receipt from you of $________ as payment for a participating interest in the following Swing Line Loan: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Swing Line Loan: 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Principal Amount of Swing Line Loan: </w:t>
      </w:r>
      <w:r>
        <w:rPr>
          <w:rFonts w:ascii="Times New Roman" w:cs="Times New Roman" w:eastAsia="Times New Roman" w:hAnsi="Times New Roman"/>
          <w:sz w:val="18"/>
          <w:szCs w:val="18"/>
          <w:b w:val="1"/>
          <w:bCs w:val="1"/>
          <w:color w:val="auto"/>
        </w:rPr>
        <w:t>[$/£/€]_________________________</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2.1(c)-1</w:t>
      </w:r>
    </w:p>
    <w:p>
      <w:pPr>
        <w:sectPr>
          <w:pgSz w:w="11900" w:h="16838" w:orient="portrait"/>
          <w:cols w:equalWidth="0" w:num="1">
            <w:col w:w="11020"/>
          </w:cols>
          <w:pgMar w:left="440" w:top="266" w:right="439" w:bottom="1440" w:gutter="0" w:footer="0" w:header="0"/>
        </w:sectPr>
      </w:pPr>
    </w:p>
    <w:bookmarkStart w:id="266" w:name="page267"/>
    <w:bookmarkEnd w:id="2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2.2(a)(1)</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TERM __________ NOTE</w:t>
      </w:r>
    </w:p>
    <w:p>
      <w:pPr>
        <w:spacing w:after="0" w:line="21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7"/>
          <w:szCs w:val="17"/>
          <w:color w:val="auto"/>
        </w:rPr>
        <w:t>New York, New York</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____</w:t>
      </w:r>
    </w:p>
    <w:p>
      <w:pPr>
        <w:spacing w:after="0" w:line="200" w:lineRule="exact"/>
        <w:rPr>
          <w:sz w:val="20"/>
          <w:szCs w:val="20"/>
          <w:color w:val="auto"/>
        </w:rPr>
      </w:pPr>
    </w:p>
    <w:p>
      <w:pPr>
        <w:sectPr>
          <w:pgSz w:w="11900" w:h="16838" w:orient="portrait"/>
          <w:cols w:equalWidth="0" w:num="3">
            <w:col w:w="8400" w:space="720"/>
            <w:col w:w="40" w:space="140"/>
            <w:col w:w="1720"/>
          </w:cols>
          <w:pgMar w:left="440" w:top="266" w:right="439" w:bottom="1440" w:gutter="0" w:footer="0" w:header="0"/>
          <w:type w:val="continuous"/>
        </w:sectPr>
      </w:pPr>
    </w:p>
    <w:p>
      <w:pPr>
        <w:spacing w:after="0" w:line="25" w:lineRule="exact"/>
        <w:rPr>
          <w:sz w:val="20"/>
          <w:szCs w:val="20"/>
          <w:color w:val="auto"/>
        </w:rPr>
      </w:pPr>
    </w:p>
    <w:p>
      <w:pPr>
        <w:ind w:right="220" w:firstLine="991"/>
        <w:spacing w:after="0" w:line="272" w:lineRule="auto"/>
        <w:rPr>
          <w:sz w:val="20"/>
          <w:szCs w:val="20"/>
          <w:color w:val="auto"/>
        </w:rPr>
      </w:pPr>
      <w:r>
        <w:rPr>
          <w:rFonts w:ascii="Times New Roman" w:cs="Times New Roman" w:eastAsia="Times New Roman" w:hAnsi="Times New Roman"/>
          <w:sz w:val="17"/>
          <w:szCs w:val="17"/>
          <w:color w:val="auto"/>
        </w:rPr>
        <w:t>FOR VALUE RECEIVED, the undersigned, [CROWN AMERICAS LLC, a Pennsylvania limited liability company (“</w:t>
      </w:r>
      <w:r>
        <w:rPr>
          <w:rFonts w:ascii="Times New Roman" w:cs="Times New Roman" w:eastAsia="Times New Roman" w:hAnsi="Times New Roman"/>
          <w:sz w:val="17"/>
          <w:szCs w:val="17"/>
          <w:u w:val="single" w:color="auto"/>
          <w:color w:val="auto"/>
        </w:rPr>
        <w:t>U.S. Borrower</w:t>
      </w:r>
      <w:r>
        <w:rPr>
          <w:rFonts w:ascii="Times New Roman" w:cs="Times New Roman" w:eastAsia="Times New Roman" w:hAnsi="Times New Roman"/>
          <w:sz w:val="17"/>
          <w:szCs w:val="17"/>
          <w:color w:val="auto"/>
        </w:rPr>
        <w:t>”)] [CROWN EUROPEAN HOLDINGS S.A., a société anonyme organized under the laws of France (“</w:t>
      </w:r>
      <w:r>
        <w:rPr>
          <w:rFonts w:ascii="Times New Roman" w:cs="Times New Roman" w:eastAsia="Times New Roman" w:hAnsi="Times New Roman"/>
          <w:sz w:val="17"/>
          <w:szCs w:val="17"/>
          <w:u w:val="single" w:color="auto"/>
          <w:color w:val="auto"/>
        </w:rPr>
        <w:t>European Borrower</w:t>
      </w:r>
      <w:r>
        <w:rPr>
          <w:rFonts w:ascii="Times New Roman" w:cs="Times New Roman" w:eastAsia="Times New Roman" w:hAnsi="Times New Roman"/>
          <w:sz w:val="17"/>
          <w:szCs w:val="17"/>
          <w:color w:val="auto"/>
        </w:rPr>
        <w:t>”)], hereby unconditionally promises to pay _________________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at the Payment Office (as defined in the Credit Agreement referenced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in [Dollars] [Euros] and in immediately available funds on the __________ Maturity Date (as defined in the Credit Agreement referred to below)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sum of __________________ (_____________) or, if less, the then unpaid principal amount of all ______________ Loans (as defined in</w:t>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Credit Agreement) made by the Lender to [U.S.] [European]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Credit Agreement, payable at such times and in such amounts as are specified in the Credit Agreement. [U.S.] [European] Borrower further agrees to pay interest in like money at such office on the unpaid principal amount hereof from time to time outstanding at the applicable interest rate per annum determined as provided in, and payable as specified in,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Credit Agreement.</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This Note is one of the Notes referred to in the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and is entitled to the benefits thereof and of the other Loan Documents (as defined in the Credit Agreement). As provided in the Credit Agreement, this Note is subject to optional and mandatory prepayment prior to the ___________ Maturity Date, in whole or in part. Terms defined in the Credit Agreement are used herein with their defined meanings unless otherwise defined herein.</w:t>
      </w:r>
    </w:p>
    <w:p>
      <w:pPr>
        <w:spacing w:after="0" w:line="19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Note may become, or may be declared to be, immediately due and payable, all as provided therein.</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2.2(a)(1)-1</w:t>
      </w:r>
    </w:p>
    <w:p>
      <w:pPr>
        <w:sectPr>
          <w:pgSz w:w="11900" w:h="16838" w:orient="portrait"/>
          <w:cols w:equalWidth="0" w:num="1">
            <w:col w:w="11020"/>
          </w:cols>
          <w:pgMar w:left="440" w:top="266" w:right="439" w:bottom="1440" w:gutter="0" w:footer="0" w:header="0"/>
          <w:type w:val="continuous"/>
        </w:sectPr>
      </w:pPr>
    </w:p>
    <w:bookmarkStart w:id="267" w:name="page268"/>
    <w:bookmarkEnd w:id="267"/>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NOTE AND ANY CLAIM, CONTROVERSY, DISPUTE, PROCEEDING OR CAUSE OF ACTION (WHETHER IN CONTRACT, TORT OR OTHERWISE AND WHETHER AT LAW OR IN EQUITY) BASED UPON, ARISING OUT OF OR RELATING TO THIS NOTE AND THE TRANSACTIONS CONTEMPLATED HEREBY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21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 2.2(a)(1)-2</w:t>
      </w:r>
    </w:p>
    <w:p>
      <w:pPr>
        <w:sectPr>
          <w:pgSz w:w="11900" w:h="16838" w:orient="portrait"/>
          <w:cols w:equalWidth="0" w:num="1">
            <w:col w:w="10880"/>
          </w:cols>
          <w:pgMar w:left="440" w:top="266" w:right="57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2.2(a)(2)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______ REVOLVING NOTE</w:t>
      </w:r>
    </w:p>
    <w:p>
      <w:pPr>
        <w:spacing w:after="0" w:line="21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7"/>
          <w:szCs w:val="17"/>
          <w:color w:val="auto"/>
        </w:rPr>
        <w:t>New York, New York</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____</w:t>
      </w:r>
    </w:p>
    <w:p>
      <w:pPr>
        <w:spacing w:after="0" w:line="200" w:lineRule="exact"/>
        <w:rPr>
          <w:sz w:val="20"/>
          <w:szCs w:val="20"/>
          <w:color w:val="auto"/>
        </w:rPr>
      </w:pPr>
    </w:p>
    <w:p>
      <w:pPr>
        <w:sectPr>
          <w:pgSz w:w="11900" w:h="16838" w:orient="portrait"/>
          <w:cols w:equalWidth="0" w:num="3">
            <w:col w:w="8400" w:space="720"/>
            <w:col w:w="40" w:space="140"/>
            <w:col w:w="1720"/>
          </w:cols>
          <w:pgMar w:left="440" w:top="266" w:right="439" w:bottom="1440" w:gutter="0" w:footer="0" w:header="0"/>
          <w:type w:val="continuous"/>
        </w:sectPr>
      </w:pPr>
    </w:p>
    <w:p>
      <w:pPr>
        <w:spacing w:after="0" w:line="25" w:lineRule="exact"/>
        <w:rPr>
          <w:sz w:val="20"/>
          <w:szCs w:val="20"/>
          <w:color w:val="auto"/>
        </w:rPr>
      </w:pPr>
    </w:p>
    <w:p>
      <w:pPr>
        <w:ind w:right="20" w:firstLine="991"/>
        <w:spacing w:after="0" w:line="270" w:lineRule="auto"/>
        <w:rPr>
          <w:sz w:val="20"/>
          <w:szCs w:val="20"/>
          <w:color w:val="auto"/>
        </w:rPr>
      </w:pPr>
      <w:r>
        <w:rPr>
          <w:rFonts w:ascii="Times New Roman" w:cs="Times New Roman" w:eastAsia="Times New Roman" w:hAnsi="Times New Roman"/>
          <w:sz w:val="17"/>
          <w:szCs w:val="17"/>
          <w:color w:val="auto"/>
        </w:rPr>
        <w:t>FOR VALUE RECEIVED, each of the undersigned (each,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[CROWN AMERICAS LLC, a Pennsylvania limited liability company (“</w:t>
      </w:r>
      <w:r>
        <w:rPr>
          <w:rFonts w:ascii="Times New Roman" w:cs="Times New Roman" w:eastAsia="Times New Roman" w:hAnsi="Times New Roman"/>
          <w:sz w:val="17"/>
          <w:szCs w:val="17"/>
          <w:u w:val="single" w:color="auto"/>
          <w:color w:val="auto"/>
        </w:rPr>
        <w:t>U.S. Borrower</w:t>
      </w:r>
      <w:r>
        <w:rPr>
          <w:rFonts w:ascii="Times New Roman" w:cs="Times New Roman" w:eastAsia="Times New Roman" w:hAnsi="Times New Roman"/>
          <w:sz w:val="17"/>
          <w:szCs w:val="17"/>
          <w:color w:val="auto"/>
        </w:rPr>
        <w:t>”)][CROWN EUROPEAN HOLDINGS S.A., a société anonyme organized under the laws of France (“</w:t>
      </w:r>
      <w:r>
        <w:rPr>
          <w:rFonts w:ascii="Times New Roman" w:cs="Times New Roman" w:eastAsia="Times New Roman" w:hAnsi="Times New Roman"/>
          <w:sz w:val="17"/>
          <w:szCs w:val="17"/>
          <w:u w:val="single" w:color="auto"/>
          <w:color w:val="auto"/>
        </w:rPr>
        <w:t>European Borrower</w:t>
      </w:r>
      <w:r>
        <w:rPr>
          <w:rFonts w:ascii="Times New Roman" w:cs="Times New Roman" w:eastAsia="Times New Roman" w:hAnsi="Times New Roman"/>
          <w:sz w:val="17"/>
          <w:szCs w:val="17"/>
          <w:color w:val="auto"/>
        </w:rPr>
        <w:t>”), CROWN METAL PACKAGING CANADA LP, a limited partnership formed under the laws of the Province of Ontario, Canada (“</w:t>
      </w:r>
      <w:r>
        <w:rPr>
          <w:rFonts w:ascii="Times New Roman" w:cs="Times New Roman" w:eastAsia="Times New Roman" w:hAnsi="Times New Roman"/>
          <w:sz w:val="17"/>
          <w:szCs w:val="17"/>
          <w:u w:val="single" w:color="auto"/>
          <w:color w:val="auto"/>
        </w:rPr>
        <w:t>Canadian</w:t>
      </w:r>
      <w:r>
        <w:rPr>
          <w:rFonts w:ascii="Times New Roman" w:cs="Times New Roman" w:eastAsia="Times New Roman" w:hAnsi="Times New Roman"/>
          <w:sz w:val="17"/>
          <w:szCs w:val="17"/>
          <w:color w:val="auto"/>
        </w:rPr>
        <w:t xml:space="preserve"> Borrower”) and each of the undersigned Subsidiary Borrowers], hereby unconditionally promises to pay ____________________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w:t>
      </w:r>
    </w:p>
    <w:p>
      <w:pPr>
        <w:spacing w:after="0" w:line="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assigns at the [applicable] Payment Office (as defined in the Credit Agreement referred to below) [in Dollars ] [in the Applicable Currencies] and in immediately available funds, the principal amount of _____________________ (_____________),or, if less, the aggregate unpaid principal amount of</w:t>
      </w: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all [Dollar] [Multicurrency] [Canadian] Revolving Loans (as defined in the Credit Agreement referred to below) made by the Lender to [such] Borrower pursuant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of the Credit Agreement referred to below. The principal amount of each [Dollar] [Multicurrency] [Canadian] Revolving Loan evidenced hereby shall be payable as set forth in the Credit Agreement, with any then outstanding principal amount of the [Dollar] [Multicurrency] [Canadian] Revolving Loans made by the Lender being payable on the Revolver Termination Date (as defined in the Credit Agreement, as amended). [Each] Borrower further agrees to pay interest in like money at such office on the unpaid principal amount [made to such Borrower]from time to time outstanding at the applicable interest rate per annum determined as provided in, and payable as specified in, </w:t>
      </w:r>
      <w:r>
        <w:rPr>
          <w:rFonts w:ascii="Times New Roman" w:cs="Times New Roman" w:eastAsia="Times New Roman" w:hAnsi="Times New Roman"/>
          <w:sz w:val="17"/>
          <w:szCs w:val="17"/>
          <w:u w:val="single" w:color="auto"/>
          <w:color w:val="auto"/>
        </w:rPr>
        <w:t>Articles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the Credit Agreement.</w:t>
      </w:r>
    </w:p>
    <w:p>
      <w:pPr>
        <w:spacing w:after="0" w:line="17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This Note is one of the Notes referred to in the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and is entitled to the benefits thereof and of the other Loan Documents (as defined in the Credit Agreement). As provided in the Credit Agreement, this Note is subject to optional and mandatory prepayment prior to the Revolver Termination Date, in whole or in part. Terms defined in the Credit Agreement are used herein with their defined meanings unless otherwise defined herein.</w:t>
      </w:r>
    </w:p>
    <w:p>
      <w:pPr>
        <w:spacing w:after="0" w:line="19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Upon the occurrence of any one or more of the Events of Default specified in the Credit Agreement, all amounts then remaining unpaid on this Note may become, or may be declared to be, immediately due and payable, all as provided therein.</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 2.2(a)(2)-1</w:t>
      </w:r>
    </w:p>
    <w:p>
      <w:pPr>
        <w:sectPr>
          <w:pgSz w:w="11900" w:h="16838" w:orient="portrait"/>
          <w:cols w:equalWidth="0" w:num="1">
            <w:col w:w="11020"/>
          </w:cols>
          <w:pgMar w:left="440" w:top="266" w:right="439" w:bottom="1440" w:gutter="0" w:footer="0" w:header="0"/>
          <w:type w:val="continuous"/>
        </w:sectPr>
      </w:pPr>
    </w:p>
    <w:bookmarkStart w:id="269" w:name="page270"/>
    <w:bookmarkEnd w:id="269"/>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NOTE AND ANY CLAIM, CONTROVERSY, DISPUTE, PROCEEDING OR CAUSE OF ACTION (WHETHER IN CONTRACT, TORT OR OTHERWISE AND WHETHER AT LAW OR IN EQUITY) BASED UPON, ARISING OUT OF OR RELATING TO THIS NOTE AND THE TRANSACTIONS CONTEMPLATED HEREBY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21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METAL PACKAGING CANADA LP]</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 2.2(a)(2)-2</w:t>
      </w:r>
    </w:p>
    <w:p>
      <w:pPr>
        <w:sectPr>
          <w:pgSz w:w="11900" w:h="16838" w:orient="portrait"/>
          <w:cols w:equalWidth="0" w:num="1">
            <w:col w:w="10880"/>
          </w:cols>
          <w:pgMar w:left="440" w:top="266" w:right="579" w:bottom="1440" w:gutter="0" w:footer="0" w:header="0"/>
        </w:sectPr>
      </w:pPr>
    </w:p>
    <w:bookmarkStart w:id="270" w:name="page271"/>
    <w:bookmarkEnd w:id="270"/>
    <w:p>
      <w:pPr>
        <w:ind w:left="50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2.5</w:t>
      </w:r>
    </w:p>
    <w:p>
      <w:pPr>
        <w:spacing w:after="0" w:line="121" w:lineRule="exact"/>
        <w:rPr>
          <w:sz w:val="20"/>
          <w:szCs w:val="20"/>
          <w:color w:val="auto"/>
        </w:rPr>
      </w:pPr>
    </w:p>
    <w:p>
      <w:pPr>
        <w:ind w:left="5124"/>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BORROWING</w:t>
      </w:r>
      <w:r>
        <w:rPr>
          <w:rFonts w:ascii="Times New Roman" w:cs="Times New Roman" w:eastAsia="Times New Roman" w:hAnsi="Times New Roman"/>
          <w:sz w:val="26"/>
          <w:szCs w:val="26"/>
          <w:color w:val="auto"/>
          <w:vertAlign w:val="superscript"/>
        </w:rPr>
        <w:t>1</w:t>
      </w:r>
    </w:p>
    <w:p>
      <w:pPr>
        <w:spacing w:after="0" w:line="115" w:lineRule="exact"/>
        <w:rPr>
          <w:sz w:val="20"/>
          <w:szCs w:val="20"/>
          <w:color w:val="auto"/>
        </w:rPr>
      </w:pPr>
    </w:p>
    <w:p>
      <w:pPr>
        <w:ind w:left="9404"/>
        <w:spacing w:after="0"/>
        <w:rPr>
          <w:sz w:val="20"/>
          <w:szCs w:val="20"/>
          <w:color w:val="auto"/>
        </w:rPr>
      </w:pPr>
      <w:r>
        <w:rPr>
          <w:rFonts w:ascii="Times New Roman" w:cs="Times New Roman" w:eastAsia="Times New Roman" w:hAnsi="Times New Roman"/>
          <w:sz w:val="18"/>
          <w:szCs w:val="18"/>
          <w:color w:val="auto"/>
        </w:rPr>
        <w:t>Date: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4" w:right="8980" w:hanging="4"/>
        <w:spacing w:after="0" w:line="250" w:lineRule="auto"/>
        <w:tabs>
          <w:tab w:leader="none" w:pos="9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[Swing Line Lender]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4" w:right="8680" w:hanging="4"/>
        <w:spacing w:after="0" w:line="250" w:lineRule="auto"/>
        <w:tabs>
          <w:tab w:leader="none" w:pos="9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[U.K. Administrative Agent]   [Swing Line Lender]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CANADIAN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Canadian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020" w:firstLine="991"/>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March 17, 2026 (as amended, restated, amended and restated, supplemented or otherwise modified from time to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424" w:right="20" w:hanging="424"/>
        <w:spacing w:after="0" w:line="258" w:lineRule="auto"/>
        <w:tabs>
          <w:tab w:leader="none" w:pos="424" w:val="left"/>
        </w:tabs>
        <w:numPr>
          <w:ilvl w:val="0"/>
          <w:numId w:val="3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Whenever any Borrower desires to make a Borrowing of any Loan hereunder, it shall give Administrative Agent at its Notice Address (A) at least one Business Day’s prior written notice, given not later than 12:00 p.m. (New York City time), of each Base Rate Loan, (B) at least one Business Day’s prior written notice, given not later than 8:00 a.m. (New York City time), of each Daily Simple RFR Loan, (C) at least three Business Days’ prior written notice, given not later than 12:00 p.m. (New York City time) (or 8:00 a.m. (New York City time), in the case of a borrowing in Euro), of each SOFR Loan or Eurocurrency Loan and (D) at least one Business Day’s prior written notice, given not later than 11:00 a.m. (Toronto time) in the case of a borrowing of Canadian Prime Rate Loan, as applicable, to be made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Notice of Borrowing with respect to Borrowings to be made on the Effective Date may be delivered later than the time specified above but no later than (x) in the case of Dollar denominated Loans, 10:00 a.m. (New York City time) and (y) in the case of Alternative Currency Loans, 12:00 p.m. (London time), in each case, on the Business Day prior to the Effective Date. Whenever the U.S. Borrower or the European Borrower desires to make a Borrowing of any Swing Line Loan hereunder, the applicable Borrower shall deliver to (x) in the case of Swing Line Loans in Dollars, the Swing Line Lender and the Administrative Agent written notice prior to 11:00 a.m. (New York City time) on the date of Borrowing and (y) in the case of Swing Line Loans in any Alternative currency (other than Canadian Dollars), the Swing Line Lender and U.K. Administrative Agent with a copy to the Administrative Agent written notice prior to 9:30 a.m. (London time) on (i) with respect to Swing Line Loans denominated in Sterling, the date of such Borrowing and (ii) with respect to Swing Line Loans denominated in Euro, the date that is two Business Days prior to such Borrowing.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2.5-1</w:t>
      </w:r>
    </w:p>
    <w:p>
      <w:pPr>
        <w:sectPr>
          <w:pgSz w:w="11900" w:h="16838" w:orient="portrait"/>
          <w:cols w:equalWidth="0" w:num="1">
            <w:col w:w="11024"/>
          </w:cols>
          <w:pgMar w:left="436" w:top="266" w:right="439" w:bottom="1440" w:gutter="0" w:footer="0" w:header="0"/>
        </w:sectPr>
      </w:pPr>
    </w:p>
    <w:bookmarkStart w:id="271" w:name="page272"/>
    <w:bookmarkEnd w:id="271"/>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Capitalized terms used herein and not otherwise defined herein shall have the meanings set forth in the Credit Agreement. The undersigned hereby gives notice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Credit Agreement of their request for the Lenders to make a Loan as follows.</w:t>
      </w:r>
    </w:p>
    <w:p>
      <w:pPr>
        <w:spacing w:after="0" w:line="18" w:lineRule="exact"/>
        <w:rPr>
          <w:sz w:val="20"/>
          <w:szCs w:val="20"/>
          <w:color w:val="auto"/>
        </w:rPr>
      </w:pPr>
    </w:p>
    <w:p>
      <w:pPr>
        <w:ind w:left="1044" w:hanging="181"/>
        <w:spacing w:after="0"/>
        <w:tabs>
          <w:tab w:leader="none" w:pos="10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be Borrowed (denominated in U.S. Dollars or the Alternative Currency desired)</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Facility of Borrowing</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w:t>
      </w:r>
    </w:p>
    <w:p>
      <w:pPr>
        <w:spacing w:after="0" w:line="97" w:lineRule="exact"/>
        <w:rPr>
          <w:rFonts w:ascii="Times New Roman" w:cs="Times New Roman" w:eastAsia="Times New Roman" w:hAnsi="Times New Roman"/>
          <w:sz w:val="18"/>
          <w:szCs w:val="18"/>
          <w:color w:val="auto"/>
        </w:rPr>
      </w:pPr>
    </w:p>
    <w:p>
      <w:pPr>
        <w:ind w:left="1044" w:hanging="181"/>
        <w:spacing w:after="0"/>
        <w:tabs>
          <w:tab w:leader="none" w:pos="10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of the Borrowing is _______________ (the “</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ind w:left="1044" w:hanging="181"/>
        <w:spacing w:after="0"/>
        <w:tabs>
          <w:tab w:leader="none" w:pos="10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type of Loan or combination thereof</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ind w:left="1384"/>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4. [Initial Interest Period: _________________</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6" w:lineRule="exact"/>
        <w:rPr>
          <w:sz w:val="20"/>
          <w:szCs w:val="20"/>
          <w:color w:val="auto"/>
        </w:rPr>
      </w:pPr>
    </w:p>
    <w:p>
      <w:pPr>
        <w:ind w:left="424" w:right="120" w:hanging="424"/>
        <w:spacing w:after="0" w:line="253" w:lineRule="auto"/>
        <w:tabs>
          <w:tab w:leader="none" w:pos="424" w:val="left"/>
        </w:tabs>
        <w:numPr>
          <w:ilvl w:val="0"/>
          <w:numId w:val="3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Each Borrowing shall be in an amount equal to (i) with respect to Base Rate Loans made in Dollars, at least $1,000,000 and, if greater, shall be in integral multiples of $1,000,000 above such minimum, (ii) with respect to SOFR Loans made in Dollars, at least $5,000,000 and, if greater, shall be in integral multiples of $1,000,000 above such minimum, (iii) with respect to Eurocurrency Loans (a) denominated in Euros, at least €5,000,000 and, if greater, shall be in integral multiples of €1,000,000 above such minimum and (b) denominated in Canadian Dollars, at least Cdn.$5,000,000 and, if greater, shall be in integral multiples of Cdn.$1,000,000 above such minimum, (iv) with respect to Daily Simple RFR Loans, at least £3,000,000 and, if greater, shall be in integral multiples of £1,000,000 above such minimum and (vi) with respect to Canadian Prime Rate Loans, at least Cdn.$5,000,000 and, if greater, shall be in integral multiples of Cdn. $1,000,000 above such minimum. Each Swing Line Loan Borrowing shall be in an amount equal to (i) in the case of a Borrowing in Dollars, at least $500,000 and, if greater, shall be in integral multiples of $500,000 above such minimum and (ii) in the case of a Borrowing in Sterling, at least £500,000 and, if greater, shall be in integral multiples of £500,000 above such minimum, and (iii) in the case of a Borrowing in Euros, at least €500,000 and, if greater, shall be in integral</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multiples of €500,000 above such minimum.</w:t>
      </w:r>
    </w:p>
    <w:p>
      <w:pPr>
        <w:spacing w:after="0" w:line="9" w:lineRule="exact"/>
        <w:rPr>
          <w:sz w:val="20"/>
          <w:szCs w:val="20"/>
          <w:color w:val="auto"/>
        </w:rPr>
      </w:pPr>
    </w:p>
    <w:p>
      <w:pPr>
        <w:ind w:left="424" w:right="200" w:hanging="424"/>
        <w:spacing w:after="0" w:line="234" w:lineRule="auto"/>
        <w:tabs>
          <w:tab w:leader="none" w:pos="424" w:val="left"/>
        </w:tabs>
        <w:numPr>
          <w:ilvl w:val="0"/>
          <w:numId w:val="3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Specify whether Loans are to be Base Rate Loans, SOFR Loans, Daily Simple RFR Loans, Canadian Prime Rate Loans or Eurocurrency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Borrower shall have failed to specify the Type of such Loans (and shall not have promptly responded to the Administrative Agent’s request for such information), such Borrower shall be deemed to have requested a (w) in the case of a Loan denominated in Dollars, a SOFR Loan, (x) in the case of a Loan denominated in Euro, a Eurocurrency Loan, (y) in the case of a Loan denominated in Sterling, a Daily</w:t>
      </w:r>
    </w:p>
    <w:p>
      <w:pPr>
        <w:spacing w:after="0" w:line="1" w:lineRule="exact"/>
        <w:rPr>
          <w:sz w:val="20"/>
          <w:szCs w:val="20"/>
          <w:color w:val="auto"/>
        </w:rPr>
      </w:pPr>
    </w:p>
    <w:p>
      <w:pPr>
        <w:jc w:val="both"/>
        <w:ind w:left="424" w:right="220"/>
        <w:spacing w:after="0" w:line="250" w:lineRule="auto"/>
        <w:rPr>
          <w:sz w:val="20"/>
          <w:szCs w:val="20"/>
          <w:color w:val="auto"/>
        </w:rPr>
      </w:pPr>
      <w:r>
        <w:rPr>
          <w:rFonts w:ascii="Times New Roman" w:cs="Times New Roman" w:eastAsia="Times New Roman" w:hAnsi="Times New Roman"/>
          <w:sz w:val="18"/>
          <w:szCs w:val="18"/>
          <w:color w:val="auto"/>
        </w:rPr>
        <w:t xml:space="preserve">Simple RFR Loan or (z) in the case of a Loan denominated in Canadian Dollars, a Eurocurrency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date of such notice is less than three Business Days from the date of such Borrowing, such Borrower shall be deemed to have requested a Base Rate Loan in Dollars.</w:t>
      </w:r>
    </w:p>
    <w:p>
      <w:pPr>
        <w:spacing w:after="0" w:line="1" w:lineRule="exact"/>
        <w:rPr>
          <w:sz w:val="20"/>
          <w:szCs w:val="20"/>
          <w:color w:val="auto"/>
        </w:rPr>
      </w:pPr>
    </w:p>
    <w:p>
      <w:pPr>
        <w:ind w:left="424" w:hanging="424"/>
        <w:spacing w:after="0" w:line="214" w:lineRule="auto"/>
        <w:tabs>
          <w:tab w:leader="none" w:pos="424" w:val="left"/>
        </w:tabs>
        <w:numPr>
          <w:ilvl w:val="0"/>
          <w:numId w:val="3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Specify with respect to SOFR Loans and Eurocurrency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shall have failed to specify the Interest Period of such Loans (and shall not have promptly responded to the Administrative Agent’s request for such information), such Borrower shall be deemed to have requested an Interest Period of one month.</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2.5-2</w:t>
      </w:r>
    </w:p>
    <w:p>
      <w:pPr>
        <w:sectPr>
          <w:pgSz w:w="11900" w:h="16838" w:orient="portrait"/>
          <w:cols w:equalWidth="0" w:num="1">
            <w:col w:w="11024"/>
          </w:cols>
          <w:pgMar w:left="436" w:top="270" w:right="439" w:bottom="1440" w:gutter="0" w:footer="0" w:header="0"/>
        </w:sectPr>
      </w:pPr>
    </w:p>
    <w:bookmarkStart w:id="272" w:name="page273"/>
    <w:bookmarkEnd w:id="272"/>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[Applicable Currency: __________________</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5. Specify whether Borrowing is a Dollar Revolving Loan, Multicurrency Revolving Loan or Canadian Revolving Loan.</w:t>
      </w:r>
    </w:p>
    <w:p>
      <w:pPr>
        <w:spacing w:after="0" w:line="20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on behalf of Borrowers and not in his individual capacity that the following statements are true on the date hereof, and will be true on the Borrowing Date:</w:t>
      </w:r>
    </w:p>
    <w:p>
      <w:pPr>
        <w:spacing w:after="0" w:line="54" w:lineRule="exact"/>
        <w:rPr>
          <w:sz w:val="20"/>
          <w:szCs w:val="20"/>
          <w:color w:val="auto"/>
        </w:rPr>
      </w:pPr>
    </w:p>
    <w:p>
      <w:pPr>
        <w:ind w:left="444" w:right="240" w:firstLine="423"/>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contained in the Credit Agreement and the other Loan Documents are each true and correct in all material respects (and in all respects if any such representation or warranty is already qualified by materiality) at and as of the date hereof, as though made on and as of such time except to the extent such representations and warranties are expressly made as of a specified date in which event such representations and warranties shall be true and correct in all material respects (and in all respects if any such representation or warranty is already qualified by materiality) as of such specified date; and</w:t>
      </w:r>
    </w:p>
    <w:p>
      <w:pPr>
        <w:spacing w:after="0" w:line="75" w:lineRule="exact"/>
        <w:rPr>
          <w:sz w:val="20"/>
          <w:szCs w:val="20"/>
          <w:color w:val="auto"/>
        </w:rPr>
      </w:pPr>
    </w:p>
    <w:p>
      <w:pPr>
        <w:ind w:left="444" w:right="80" w:firstLine="419"/>
        <w:spacing w:after="0" w:line="282" w:lineRule="auto"/>
        <w:tabs>
          <w:tab w:leader="none" w:pos="115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Unmatured Event of Default has occurred and is continuing on such date or will occur after giving effect to such Credit Event.]</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[_________________________]</w:t>
      </w:r>
      <w:r>
        <w:rPr>
          <w:rFonts w:ascii="Times New Roman" w:cs="Times New Roman" w:eastAsia="Times New Roman" w:hAnsi="Times New Roman"/>
          <w:sz w:val="26"/>
          <w:szCs w:val="26"/>
          <w:color w:val="auto"/>
          <w:vertAlign w:val="superscript"/>
        </w:rPr>
        <w:t>6</w:t>
      </w:r>
    </w:p>
    <w:p>
      <w:pPr>
        <w:spacing w:after="0" w:line="13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3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Specify with respect to SOFR Loans and Eurocurrency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shall have failed to specify the Applicable Currency</w:t>
      </w:r>
    </w:p>
    <w:p>
      <w:pPr>
        <w:spacing w:after="0" w:line="2" w:lineRule="exact"/>
        <w:rPr>
          <w:sz w:val="20"/>
          <w:szCs w:val="20"/>
          <w:color w:val="auto"/>
        </w:rPr>
      </w:pPr>
    </w:p>
    <w:p>
      <w:pPr>
        <w:ind w:left="424" w:right="560"/>
        <w:spacing w:after="0" w:line="249" w:lineRule="auto"/>
        <w:rPr>
          <w:sz w:val="20"/>
          <w:szCs w:val="20"/>
          <w:color w:val="auto"/>
        </w:rPr>
      </w:pPr>
      <w:r>
        <w:rPr>
          <w:rFonts w:ascii="Times New Roman" w:cs="Times New Roman" w:eastAsia="Times New Roman" w:hAnsi="Times New Roman"/>
          <w:sz w:val="18"/>
          <w:szCs w:val="18"/>
          <w:color w:val="auto"/>
        </w:rPr>
        <w:t>of such Loans (and shall not have promptly responded to the Administrative Agent’s request for such information), such Borrower shall be deemed to have requested, in Dollars (or Sterling, in the case of a Daily Simple RFR loan).</w:t>
      </w:r>
    </w:p>
    <w:p>
      <w:pPr>
        <w:ind w:left="424" w:hanging="424"/>
        <w:spacing w:after="0" w:line="181" w:lineRule="auto"/>
        <w:tabs>
          <w:tab w:leader="none" w:pos="424" w:val="left"/>
        </w:tabs>
        <w:numPr>
          <w:ilvl w:val="0"/>
          <w:numId w:val="3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Specify Borrower making the request.</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Ex. 2.5-3</w:t>
      </w:r>
    </w:p>
    <w:p>
      <w:pPr>
        <w:sectPr>
          <w:pgSz w:w="11900" w:h="16838" w:orient="portrait"/>
          <w:cols w:equalWidth="0" w:num="1">
            <w:col w:w="10984"/>
          </w:cols>
          <w:pgMar w:left="436" w:top="270" w:right="479" w:bottom="1440" w:gutter="0" w:footer="0" w:header="0"/>
        </w:sectPr>
      </w:pPr>
    </w:p>
    <w:bookmarkStart w:id="273" w:name="page274"/>
    <w:bookmarkEnd w:id="273"/>
    <w:p>
      <w:pPr>
        <w:ind w:left="50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2.6</w:t>
      </w:r>
    </w:p>
    <w:p>
      <w:pPr>
        <w:spacing w:after="0" w:line="121" w:lineRule="exact"/>
        <w:rPr>
          <w:sz w:val="20"/>
          <w:szCs w:val="20"/>
          <w:color w:val="auto"/>
        </w:rPr>
      </w:pPr>
    </w:p>
    <w:p>
      <w:pPr>
        <w:ind w:left="5124"/>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CONVERSION OR CONTINUATION</w:t>
      </w:r>
      <w:r>
        <w:rPr>
          <w:rFonts w:ascii="Times New Roman" w:cs="Times New Roman" w:eastAsia="Times New Roman" w:hAnsi="Times New Roman"/>
          <w:sz w:val="26"/>
          <w:szCs w:val="26"/>
          <w:color w:val="auto"/>
          <w:vertAlign w:val="superscript"/>
        </w:rPr>
        <w:t>1</w:t>
      </w:r>
    </w:p>
    <w:p>
      <w:pPr>
        <w:spacing w:after="0" w:line="115" w:lineRule="exact"/>
        <w:rPr>
          <w:sz w:val="20"/>
          <w:szCs w:val="20"/>
          <w:color w:val="auto"/>
        </w:rPr>
      </w:pPr>
    </w:p>
    <w:p>
      <w:pPr>
        <w:ind w:left="9404"/>
        <w:spacing w:after="0"/>
        <w:rPr>
          <w:sz w:val="20"/>
          <w:szCs w:val="20"/>
          <w:color w:val="auto"/>
        </w:rPr>
      </w:pPr>
      <w:r>
        <w:rPr>
          <w:rFonts w:ascii="Times New Roman" w:cs="Times New Roman" w:eastAsia="Times New Roman" w:hAnsi="Times New Roman"/>
          <w:sz w:val="18"/>
          <w:szCs w:val="18"/>
          <w:color w:val="auto"/>
        </w:rPr>
        <w:t>Date: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[U.K.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CANADIAN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[Canadian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that certain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Capitalized terms used herein and not otherwise defined herein shall have the meanings set forth in the Credit Agreement. The undersigned hereby gives notice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Credit Agreement that they (a) elect to convert Base Rate Loans or any portion thereof to SOFR Loans; (b) elect to convert Loans denominated in Dollars that are SOFR Loans or any portion thereof into Base Rate Loans or to continue such SOFR Loans or any portion thereof for an additional Interest Period, (c) elect to continue Eurocurrency Loans (other than Eurocurrency Loans denominated in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424" w:right="120" w:hanging="424"/>
        <w:spacing w:after="0" w:line="231" w:lineRule="auto"/>
        <w:tabs>
          <w:tab w:leader="none" w:pos="424" w:val="left"/>
        </w:tabs>
        <w:numPr>
          <w:ilvl w:val="0"/>
          <w:numId w:val="3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written notice must be given to Administrative Agent at least three Business Days’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SOFR Loans or Eurocurrency Loans, the Interest Period therefor, and (iii) in the case of a conversion, the date of conversion (which date shall be a Business Day).</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2.6-1</w:t>
      </w:r>
    </w:p>
    <w:p>
      <w:pPr>
        <w:sectPr>
          <w:pgSz w:w="11900" w:h="16838" w:orient="portrait"/>
          <w:cols w:equalWidth="0" w:num="1">
            <w:col w:w="11024"/>
          </w:cols>
          <w:pgMar w:left="436" w:top="266" w:right="439" w:bottom="1440" w:gutter="0" w:footer="0" w:header="0"/>
        </w:sectPr>
      </w:pPr>
    </w:p>
    <w:bookmarkStart w:id="274" w:name="page275"/>
    <w:bookmarkEnd w:id="274"/>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Dollars) for an additional Interest Period or (d) elect to (i) convert Canadian Prime Rate Loans or any portion thereof to Eurocurrency Loans denominated in Canadian Dollars, (ii) convert Eurocurrency Loans denominated in Canadian Dollars or any portion thereof into Canadian Prime Rate Loans or (iii) continue such Eurocurrency Loans denominated in Canadian Dollars or any portion thereof for an additional Interest Period, and in that connection sets forth below the terms on which such conversion or continuation is requested to be made:</w:t>
      </w:r>
    </w:p>
    <w:p>
      <w:pPr>
        <w:spacing w:after="0" w:line="20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Date of Conversion or Continuation (which date is a Business Day and, if a conversion from or continuation of</w:t>
      </w:r>
    </w:p>
    <w:p>
      <w:pPr>
        <w:ind w:left="1124"/>
        <w:spacing w:after="0" w:line="190" w:lineRule="auto"/>
        <w:rPr>
          <w:sz w:val="20"/>
          <w:szCs w:val="20"/>
          <w:color w:val="auto"/>
        </w:rPr>
      </w:pPr>
      <w:r>
        <w:rPr>
          <w:rFonts w:ascii="Times New Roman" w:cs="Times New Roman" w:eastAsia="Times New Roman" w:hAnsi="Times New Roman"/>
          <w:sz w:val="18"/>
          <w:szCs w:val="18"/>
          <w:color w:val="auto"/>
        </w:rPr>
        <w:t>Eurocurrency Loans or SOFR Loans, which date is the last day of the Interest Period therefor):</w:t>
      </w:r>
    </w:p>
    <w:p>
      <w:pPr>
        <w:ind w:left="926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-20320</wp:posOffset>
            </wp:positionV>
            <wp:extent cx="9137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ind w:left="1124" w:hanging="692"/>
        <w:spacing w:after="0"/>
        <w:tabs>
          <w:tab w:leader="none" w:pos="112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(denominated in U.S. Dollars or the applicable Alternative Currency) of Base Rate Loans,</w:t>
      </w:r>
    </w:p>
    <w:tbl>
      <w:tblPr>
        <w:tblLayout w:type="fixed"/>
        <w:tblInd w:w="424"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8140" w:type="dxa"/>
            <w:vAlign w:val="bottom"/>
          </w:tcPr>
          <w:p>
            <w:pPr>
              <w:ind w:left="280"/>
              <w:spacing w:after="0" w:line="185" w:lineRule="exact"/>
              <w:rPr>
                <w:sz w:val="20"/>
                <w:szCs w:val="20"/>
                <w:color w:val="auto"/>
              </w:rPr>
            </w:pPr>
            <w:r>
              <w:rPr>
                <w:rFonts w:ascii="Times New Roman" w:cs="Times New Roman" w:eastAsia="Times New Roman" w:hAnsi="Times New Roman"/>
                <w:sz w:val="15"/>
                <w:szCs w:val="15"/>
                <w:color w:val="auto"/>
              </w:rPr>
              <w:t>SOFR Loans, Eurocurrency Loans or Canadian Prime Rate Loans to be converted or continued</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5"/>
                <w:szCs w:val="15"/>
                <w:color w:val="auto"/>
              </w:rPr>
              <w:t>:</w:t>
            </w:r>
          </w:p>
        </w:tc>
        <w:tc>
          <w:tcPr>
            <w:tcW w:w="500" w:type="dxa"/>
            <w:vAlign w:val="bottom"/>
            <w:gridSpan w:val="2"/>
          </w:tcPr>
          <w:p>
            <w:pPr>
              <w:ind w:left="280"/>
              <w:spacing w:after="0" w:line="184" w:lineRule="exact"/>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3.</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Type and Facility of the proposed Conversion or Continuation:</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4.</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Period (in the case of a conversion to or a continuation of Eurocurrency Loans or SOFR Loans)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bl>
    <w:p>
      <w:pPr>
        <w:spacing w:after="0" w:line="113" w:lineRule="exact"/>
        <w:rPr>
          <w:sz w:val="20"/>
          <w:szCs w:val="20"/>
          <w:color w:val="auto"/>
        </w:rPr>
      </w:pPr>
    </w:p>
    <w:p>
      <w:pPr>
        <w:ind w:left="1124" w:hanging="692"/>
        <w:spacing w:after="0"/>
        <w:tabs>
          <w:tab w:leader="none" w:pos="112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conversion or continuation is made with respect to </w:t>
      </w:r>
      <w:r>
        <w:rPr>
          <w:rFonts w:ascii="Times New Roman" w:cs="Times New Roman" w:eastAsia="Times New Roman" w:hAnsi="Times New Roman"/>
          <w:sz w:val="18"/>
          <w:szCs w:val="18"/>
          <w:b w:val="1"/>
          <w:bCs w:val="1"/>
          <w:color w:val="auto"/>
        </w:rPr>
        <w:t>[Dollar Revolving Loans] [Multicurrency Revolving</w:t>
      </w:r>
    </w:p>
    <w:p>
      <w:pPr>
        <w:spacing w:after="0" w:line="31" w:lineRule="exact"/>
        <w:rPr>
          <w:sz w:val="20"/>
          <w:szCs w:val="20"/>
          <w:color w:val="auto"/>
        </w:rPr>
      </w:pPr>
    </w:p>
    <w:p>
      <w:pPr>
        <w:ind w:left="1124"/>
        <w:spacing w:after="0"/>
        <w:tabs>
          <w:tab w:leader="none" w:pos="9244" w:val="left"/>
        </w:tabs>
        <w:rPr>
          <w:sz w:val="20"/>
          <w:szCs w:val="20"/>
          <w:color w:val="auto"/>
        </w:rPr>
      </w:pPr>
      <w:r>
        <w:rPr>
          <w:rFonts w:ascii="Times New Roman" w:cs="Times New Roman" w:eastAsia="Times New Roman" w:hAnsi="Times New Roman"/>
          <w:sz w:val="18"/>
          <w:szCs w:val="18"/>
          <w:b w:val="1"/>
          <w:bCs w:val="1"/>
          <w:color w:val="auto"/>
        </w:rPr>
        <w:t>Loans] [Canadian Revolving Loans] [Term A Loans] [Term Euro Loans]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-19050</wp:posOffset>
            </wp:positionV>
            <wp:extent cx="9137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9" w:lineRule="exact"/>
        <w:rPr>
          <w:sz w:val="20"/>
          <w:szCs w:val="20"/>
          <w:color w:val="auto"/>
        </w:rPr>
      </w:pPr>
    </w:p>
    <w:p>
      <w:pPr>
        <w:ind w:left="7504"/>
        <w:spacing w:after="0"/>
        <w:rPr>
          <w:sz w:val="20"/>
          <w:szCs w:val="20"/>
          <w:color w:val="auto"/>
        </w:rPr>
      </w:pPr>
      <w:r>
        <w:rPr>
          <w:rFonts w:ascii="Times New Roman" w:cs="Times New Roman" w:eastAsia="Times New Roman" w:hAnsi="Times New Roman"/>
          <w:sz w:val="18"/>
          <w:szCs w:val="18"/>
          <w:color w:val="auto"/>
        </w:rPr>
        <w:t xml:space="preserve">Very truly yours, 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40" w:hanging="424"/>
        <w:spacing w:after="0" w:line="231" w:lineRule="auto"/>
        <w:tabs>
          <w:tab w:leader="none" w:pos="424" w:val="left"/>
        </w:tabs>
        <w:numPr>
          <w:ilvl w:val="0"/>
          <w:numId w:val="3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When (i) converting Base Rate Loans or any portion thereof to SOFR Loans, at least $5,000,000 and, if greater, shall be in integral multiples of $1,000,000 above such minimum, (ii) converting SOFR Loans or any portion thereof into Base Rate Loans, at least $1,000,000 and, if greater, shall be in integral multiples of $1,000,000 above such minimum, (iii) continuing SOFR Loans, at least $5,000,000 and, if greater, shall be in integral multiples of $1,000,000 above such minimum, (iv) continuing to Eurocurrency Loans (other than Eurocurrency Loans denominated in Canadian Dollars), at least €5,000,000 and, if greater, shall be in integral multiples of €1,000,000 above such minimum, (v) converting Canadian</w:t>
      </w:r>
    </w:p>
    <w:p>
      <w:pPr>
        <w:spacing w:after="0" w:line="3"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Prime Rate Loans or any portion thereof to Eurocurrency Loans denominated in Canadian Dollars, at least Cdn.$5,000,000 and, if greater, shall be in integral multiples of Cdn.$1,000,000 above such minimum, (iv) converting Eurocurrency Loans denominated in Canadian Dollars or any portion thereof to Canadian Prime Rate Loans, at least Cdn.$5,000,000 and, if greater, shall be in integral multiples of Cdn. $1,000,000 above such minimum or (vi) continuing Eurocurrency Loans denominated in Canadian Dollars, at least Cdn.$5,000,000 and, if greater, shall be in integral multiples of Cdn.$1,000,000 above such minimum.</w:t>
      </w:r>
    </w:p>
    <w:p>
      <w:pPr>
        <w:spacing w:after="0" w:line="2" w:lineRule="exact"/>
        <w:rPr>
          <w:sz w:val="20"/>
          <w:szCs w:val="20"/>
          <w:color w:val="auto"/>
        </w:rPr>
      </w:pPr>
    </w:p>
    <w:p>
      <w:pPr>
        <w:jc w:val="both"/>
        <w:ind w:left="424" w:right="40" w:hanging="424"/>
        <w:spacing w:after="0" w:line="214" w:lineRule="auto"/>
        <w:tabs>
          <w:tab w:leader="none" w:pos="424" w:val="left"/>
        </w:tabs>
        <w:numPr>
          <w:ilvl w:val="0"/>
          <w:numId w:val="3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Which shall be subject to the definition of “Interest Period” set forth in the Credit Agreement and shall end on or before the Revolver Termination Date for any Revolving Loans, the Term Loan A Maturity Date, for any Term A Loans, and the Term Euro Loan Maturity Date for any Term Euro Loans, respectively.</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2.6-2</w:t>
      </w:r>
    </w:p>
    <w:p>
      <w:pPr>
        <w:sectPr>
          <w:pgSz w:w="11900" w:h="16838" w:orient="portrait"/>
          <w:cols w:equalWidth="0" w:num="1">
            <w:col w:w="11004"/>
          </w:cols>
          <w:pgMar w:left="436" w:top="270" w:right="459" w:bottom="1440" w:gutter="0" w:footer="0" w:header="0"/>
        </w:sectPr>
      </w:pPr>
    </w:p>
    <w:bookmarkStart w:id="275" w:name="page276"/>
    <w:bookmarkEnd w:id="275"/>
    <w:p>
      <w:pPr>
        <w:ind w:left="662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[________________________]</w:t>
      </w:r>
      <w:r>
        <w:rPr>
          <w:rFonts w:ascii="Times New Roman" w:cs="Times New Roman" w:eastAsia="Times New Roman" w:hAnsi="Times New Roman"/>
          <w:sz w:val="25"/>
          <w:szCs w:val="25"/>
          <w:color w:val="auto"/>
          <w:vertAlign w:val="superscript"/>
        </w:rPr>
        <w:t>4</w:t>
      </w:r>
    </w:p>
    <w:p>
      <w:pPr>
        <w:spacing w:after="0" w:line="14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3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Specify Borrower making the request.</w:t>
      </w:r>
    </w:p>
    <w:p>
      <w:pPr>
        <w:spacing w:after="0" w:line="130"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Ex. 2.6-3</w:t>
      </w:r>
    </w:p>
    <w:p>
      <w:pPr>
        <w:sectPr>
          <w:pgSz w:w="11900" w:h="16838" w:orient="portrait"/>
          <w:cols w:equalWidth="0" w:num="1">
            <w:col w:w="10023"/>
          </w:cols>
          <w:pgMar w:left="436" w:top="270" w:right="1440" w:bottom="1440" w:gutter="0" w:footer="0" w:header="0"/>
        </w:sectPr>
      </w:pPr>
    </w:p>
    <w:bookmarkStart w:id="276" w:name="page277"/>
    <w:bookmarkEnd w:id="276"/>
    <w:p>
      <w:pPr>
        <w:ind w:left="49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2.10(c)</w:t>
      </w:r>
    </w:p>
    <w:p>
      <w:pPr>
        <w:spacing w:after="0" w:line="121" w:lineRule="exact"/>
        <w:rPr>
          <w:sz w:val="20"/>
          <w:szCs w:val="20"/>
          <w:color w:val="auto"/>
        </w:rPr>
      </w:pPr>
    </w:p>
    <w:p>
      <w:pPr>
        <w:ind w:left="5124"/>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ISSUANCE</w:t>
      </w:r>
    </w:p>
    <w:p>
      <w:pPr>
        <w:spacing w:after="0" w:line="207" w:lineRule="exact"/>
        <w:rPr>
          <w:sz w:val="20"/>
          <w:szCs w:val="20"/>
          <w:color w:val="auto"/>
        </w:rPr>
      </w:pPr>
    </w:p>
    <w:p>
      <w:pPr>
        <w:ind w:left="9344"/>
        <w:spacing w:after="0"/>
        <w:rPr>
          <w:sz w:val="20"/>
          <w:szCs w:val="20"/>
          <w:color w:val="auto"/>
        </w:rPr>
      </w:pPr>
      <w:r>
        <w:rPr>
          <w:rFonts w:ascii="Times New Roman" w:cs="Times New Roman" w:eastAsia="Times New Roman" w:hAnsi="Times New Roman"/>
          <w:sz w:val="17"/>
          <w:szCs w:val="17"/>
          <w:color w:val="auto"/>
        </w:rPr>
        <w:t>Date: _____________</w:t>
      </w:r>
      <w:r>
        <w:rPr>
          <w:rFonts w:ascii="Times New Roman" w:cs="Times New Roman" w:eastAsia="Times New Roman" w:hAnsi="Times New Roman"/>
          <w:sz w:val="25"/>
          <w:szCs w:val="25"/>
          <w:color w:val="auto"/>
          <w:vertAlign w:val="superscript"/>
        </w:rPr>
        <w:t>1</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Administrative Agent</w:t>
      </w:r>
    </w:p>
    <w:tbl>
      <w:tblPr>
        <w:tblLayout w:type="fixed"/>
        <w:tblInd w:w="4"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 [ 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5"/>
              </w:rPr>
              <w:t>] [ 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3"/>
              </w:rPr>
              <w:t>Attention:   [ 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4"/>
              </w:rPr>
              <w:t>      ]</w:t>
            </w:r>
          </w:p>
        </w:tc>
      </w:tr>
      <w:tr>
        <w:trPr>
          <w:trHeight w:val="414"/>
        </w:trPr>
        <w:tc>
          <w:tcPr>
            <w:tcW w:w="26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Deutsche Bank AG, London Branch</w:t>
            </w:r>
          </w:p>
        </w:tc>
      </w:tr>
      <w:tr>
        <w:trPr>
          <w:trHeight w:val="216"/>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4"/>
              </w:rPr>
              <w:t>  as Facing Agent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 [ 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5"/>
              </w:rPr>
              <w:t>] [ 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r>
    </w:tbl>
    <w:p>
      <w:pPr>
        <w:ind w:left="4"/>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Standby Letter of Credit Unit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Deutsche Bank AG, Canada Branch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Canadian Facing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The undersigned,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EUROPEAN HOLDINGS S.A., a société anonyme organized under the laws of France] [CROWN METAL PACKAGING CANADA L.P., a limited partnership formed under the laws of the Province of Ontario, Canada] [SUBSIDIARY BORROWER] refers to the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For purposes of this Letter of Credit Request, unless otherwise defined herein, all capitalized terms used herein shall have the respective meanings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ind w:left="424" w:right="260" w:hanging="424"/>
        <w:spacing w:after="0" w:line="208" w:lineRule="auto"/>
        <w:tabs>
          <w:tab w:leader="none" w:pos="424" w:val="left"/>
        </w:tabs>
        <w:numPr>
          <w:ilvl w:val="0"/>
          <w:numId w:val="3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At least five Business Days’ (or such shorter period as may be acceptable to such Facing Agent) prior written notice is required and such notice must be given prior to 1:00 P.M. (New York City time).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2.10(c)-1</w:t>
      </w:r>
    </w:p>
    <w:p>
      <w:pPr>
        <w:sectPr>
          <w:pgSz w:w="11900" w:h="16838" w:orient="portrait"/>
          <w:cols w:equalWidth="0" w:num="1">
            <w:col w:w="11024"/>
          </w:cols>
          <w:pgMar w:left="436" w:top="266" w:right="439" w:bottom="1440" w:gutter="0" w:footer="0" w:header="0"/>
        </w:sectPr>
      </w:pPr>
    </w:p>
    <w:bookmarkStart w:id="277" w:name="page278"/>
    <w:bookmarkEnd w:id="27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requests that the Facing Agent issue a Letter of Credit for the account of _____________</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on __________ __,</w:t>
      </w:r>
    </w:p>
    <w:p>
      <w:pPr>
        <w:ind w:left="4"/>
        <w:spacing w:after="0"/>
        <w:rPr>
          <w:sz w:val="20"/>
          <w:szCs w:val="20"/>
          <w:color w:val="auto"/>
        </w:rPr>
      </w:pPr>
      <w:r>
        <w:rPr>
          <w:rFonts w:ascii="Times New Roman" w:cs="Times New Roman" w:eastAsia="Times New Roman" w:hAnsi="Times New Roman"/>
          <w:sz w:val="18"/>
          <w:szCs w:val="18"/>
          <w:color w:val="auto"/>
        </w:rPr>
        <w:t>____ (the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in the aggregate Stated Amount of __________________ in the following currency: ____________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Letter of Credit is to be a [Multicurrency][Dollar][Canadian] Letter of Credit.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beneficiary of the requested Letter of Credit will be ______________</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and such Letter of Credit will include the following terms and</w:t>
      </w:r>
    </w:p>
    <w:p>
      <w:pPr>
        <w:ind w:left="4"/>
        <w:spacing w:after="0"/>
        <w:rPr>
          <w:sz w:val="20"/>
          <w:szCs w:val="20"/>
          <w:color w:val="auto"/>
        </w:rPr>
      </w:pPr>
      <w:r>
        <w:rPr>
          <w:rFonts w:ascii="Times New Roman" w:cs="Times New Roman" w:eastAsia="Times New Roman" w:hAnsi="Times New Roman"/>
          <w:sz w:val="18"/>
          <w:szCs w:val="18"/>
          <w:color w:val="auto"/>
        </w:rPr>
        <w:t>conditions ____________________</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and will have a stated expiration date of ______________</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26"/>
          <w:szCs w:val="26"/>
          <w:color w:val="auto"/>
          <w:vertAlign w:val="superscript"/>
        </w:rPr>
        <w:t>6</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purpose of the requested Letter of Credit is to __________________.</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on behalf of Borrowers and not in his individual capacity that the following statements are true and correct on the date hereof, and will be true and correct on the date of issuance:</w:t>
      </w:r>
    </w:p>
    <w:p>
      <w:pPr>
        <w:spacing w:after="0" w:line="54" w:lineRule="exact"/>
        <w:rPr>
          <w:sz w:val="20"/>
          <w:szCs w:val="20"/>
          <w:color w:val="auto"/>
        </w:rPr>
      </w:pPr>
    </w:p>
    <w:p>
      <w:pPr>
        <w:ind w:left="4" w:right="240" w:firstLine="987"/>
        <w:spacing w:after="0" w:line="258" w:lineRule="auto"/>
        <w:tabs>
          <w:tab w:leader="none" w:pos="129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Credit Agreement and the other Loan Documents are each true and correct in all material respects (and in all respects if any such representation or warranty is already qualified by materiality) at and as of the date hereof, as though made on and as of such time except to the extent such representations and warranties are expressly made as of a specified date in which event such representations and warranties shall be true and correct in all material respects (and in all respects if any such representation or warranty is already qualified by materiality) as of such specified date; and</w:t>
      </w:r>
    </w:p>
    <w:p>
      <w:pPr>
        <w:spacing w:after="0" w:line="183"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Unmatured Event of Default has occurred and is continuing on such date or will occur after giving effect to such Credit Event.</w:t>
      </w:r>
    </w:p>
    <w:p>
      <w:pPr>
        <w:spacing w:after="0" w:line="162"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A statement of the purpose of the requested Letter of Credit and copies of all documentation which the Facing Agent has reasonably requested with respect to the supported transaction are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3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name of applicable Borrower.</w:t>
      </w:r>
    </w:p>
    <w:p>
      <w:pPr>
        <w:ind w:left="424" w:hanging="424"/>
        <w:spacing w:after="0" w:line="180" w:lineRule="auto"/>
        <w:tabs>
          <w:tab w:leader="none" w:pos="424" w:val="left"/>
        </w:tabs>
        <w:numPr>
          <w:ilvl w:val="0"/>
          <w:numId w:val="3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Stated Amount of Letter of Credit in Dollars, Canadian Dollars or the applicable Alternative Currency (other than Canadian Dollars). The</w:t>
      </w:r>
    </w:p>
    <w:p>
      <w:pPr>
        <w:spacing w:after="0" w:line="2" w:lineRule="exact"/>
        <w:rPr>
          <w:sz w:val="20"/>
          <w:szCs w:val="20"/>
          <w:color w:val="auto"/>
        </w:rPr>
      </w:pPr>
    </w:p>
    <w:p>
      <w:pPr>
        <w:ind w:left="424" w:right="80"/>
        <w:spacing w:after="0" w:line="249" w:lineRule="auto"/>
        <w:rPr>
          <w:sz w:val="20"/>
          <w:szCs w:val="20"/>
          <w:color w:val="auto"/>
        </w:rPr>
      </w:pPr>
      <w:r>
        <w:rPr>
          <w:rFonts w:ascii="Times New Roman" w:cs="Times New Roman" w:eastAsia="Times New Roman" w:hAnsi="Times New Roman"/>
          <w:sz w:val="18"/>
          <w:szCs w:val="18"/>
          <w:color w:val="auto"/>
        </w:rPr>
        <w:t>Stated Amount of each Letter of Credit not be less than the Dollar Equivalent of $100,000 or such lesser amount as is acceptable to the respective Facing Agent</w:t>
      </w:r>
    </w:p>
    <w:p>
      <w:pPr>
        <w:ind w:left="424" w:hanging="424"/>
        <w:spacing w:after="0" w:line="181" w:lineRule="auto"/>
        <w:tabs>
          <w:tab w:leader="none" w:pos="424" w:val="left"/>
        </w:tabs>
        <w:numPr>
          <w:ilvl w:val="0"/>
          <w:numId w:val="3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name and address of beneficiary.</w:t>
      </w:r>
    </w:p>
    <w:p>
      <w:pPr>
        <w:ind w:left="424" w:hanging="424"/>
        <w:spacing w:after="0" w:line="180" w:lineRule="auto"/>
        <w:tabs>
          <w:tab w:leader="none" w:pos="424" w:val="left"/>
        </w:tabs>
        <w:numPr>
          <w:ilvl w:val="0"/>
          <w:numId w:val="3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description of the terms and conditions of the Letter of Credit.</w:t>
      </w:r>
    </w:p>
    <w:p>
      <w:pPr>
        <w:spacing w:after="0" w:line="2" w:lineRule="exact"/>
        <w:rPr>
          <w:sz w:val="20"/>
          <w:szCs w:val="20"/>
          <w:color w:val="auto"/>
        </w:rPr>
      </w:pPr>
    </w:p>
    <w:p>
      <w:pPr>
        <w:ind w:left="424" w:hanging="424"/>
        <w:spacing w:after="0" w:line="233" w:lineRule="auto"/>
        <w:tabs>
          <w:tab w:leader="none" w:pos="424" w:val="left"/>
        </w:tabs>
        <w:numPr>
          <w:ilvl w:val="0"/>
          <w:numId w:val="3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Expiration date must be one year or less from date of issuance for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be automatically extendable for periods of up to one year so long as such Letter of Credit provides that the respective Facing Agent retains an option, satisfactory to such Facing Agent, to terminate such Letter of Credit within a specified period of time prior to each scheduled extension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 (z) no Canadian Letter of Credit shall have an expiry date occurring later than 10 days prior to the Canadian Revolver Termination Date.</w:t>
      </w:r>
    </w:p>
    <w:p>
      <w:pPr>
        <w:spacing w:after="0" w:line="13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Ex. 2.10(c)-2</w:t>
      </w:r>
    </w:p>
    <w:p>
      <w:pPr>
        <w:sectPr>
          <w:pgSz w:w="11900" w:h="16838" w:orient="portrait"/>
          <w:cols w:equalWidth="0" w:num="1">
            <w:col w:w="11004"/>
          </w:cols>
          <w:pgMar w:left="436" w:top="206" w:right="459" w:bottom="1440" w:gutter="0" w:footer="0" w:header="0"/>
        </w:sectPr>
      </w:pPr>
    </w:p>
    <w:bookmarkStart w:id="278" w:name="page279"/>
    <w:bookmarkEnd w:id="27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AMERICAS LLC][CROWN EUROPEAN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S.A.][CROWN METAL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CANADA LP] [SUBSIDIARY BORROWER]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Ex. 2.10(c)-3</w:t>
      </w:r>
    </w:p>
    <w:p>
      <w:pPr>
        <w:sectPr>
          <w:pgSz w:w="11900" w:h="16838" w:orient="portrait"/>
          <w:cols w:equalWidth="0" w:num="1">
            <w:col w:w="9500"/>
          </w:cols>
          <w:pgMar w:left="1440" w:top="270" w:right="959" w:bottom="1440" w:gutter="0" w:footer="0" w:header="0"/>
        </w:sectPr>
      </w:pPr>
    </w:p>
    <w:bookmarkStart w:id="279" w:name="page280"/>
    <w:bookmarkEnd w:id="279"/>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4.7(d)-1</w:t>
      </w:r>
    </w:p>
    <w:p>
      <w:pPr>
        <w:spacing w:after="0" w:line="1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the SECOND AMENDED AND RESTATED CREDIT AGREEMENT, dated as of March 17, 2026 (as amended, modified, refinanced and/or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EUROPEAN HOLDINGS S.A., a corporation organized under the laws of France, each of the Subsidiary Borrowers from time to time party thereto, CROWN METAL PACKAGING CANADA LP, a limited partnership organized under the laws of the Province of Ontario, Canada, CROWN CORK &amp; SEAL COMPANY, INC., a Pennsylvania corporation, CROWN HOLDINGS, INC., a Pennsylvania corporation, CROWN INTERNATIONAL HOLDINGS, LLC, a Delaware limited liability company, as Parent Guarantors, each lender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CANADA BRANCH, as Canadian Administrative Agent, for the Canadian Revolving Lenders, DEUTSCHE BANK AG,, LONDON BRANCH, as U.K. Administrative Agent for the Multicurrency Revolving Lenders and DEUTSCHE BANK AG NEW YORK BRANCH, as Administrative Agent for the Dollar Revolving Lenders, the Term A Lenders and the Farm Credit Lenders. Capitalized terms used herein but not otherwise defined shall have the meaning given to such term in the Credit Agreement.</w:t>
      </w:r>
    </w:p>
    <w:p>
      <w:pPr>
        <w:spacing w:after="0" w:line="192" w:lineRule="exact"/>
        <w:rPr>
          <w:sz w:val="20"/>
          <w:szCs w:val="20"/>
          <w:color w:val="auto"/>
        </w:rPr>
      </w:pPr>
    </w:p>
    <w:p>
      <w:pPr>
        <w:ind w:right="60" w:firstLine="991"/>
        <w:spacing w:after="0" w:line="272" w:lineRule="auto"/>
        <w:rPr>
          <w:sz w:val="20"/>
          <w:szCs w:val="20"/>
          <w:color w:val="auto"/>
        </w:rPr>
      </w:pPr>
      <w:r>
        <w:rPr>
          <w:rFonts w:ascii="Times New Roman" w:cs="Times New Roman" w:eastAsia="Times New Roman" w:hAnsi="Times New Roman"/>
          <w:sz w:val="17"/>
          <w:szCs w:val="17"/>
          <w:color w:val="auto"/>
        </w:rPr>
        <w:t>Pursuant to the provisions of Section 4.7(d)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U.S. Borrower within the meaning of Section 871(h)</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(3)(B) of the Code, (iv) it is not a “controlled foreign corporation” related to U.S. Borrower as described in Section 881(c)(3)(C) of the Code, and (v) no payment under any Loan Document is effectively connected with the undersigned’s conduct of a U.S. trade or business.</w:t>
      </w:r>
    </w:p>
    <w:p>
      <w:pPr>
        <w:spacing w:after="0" w:line="181"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undersigned has furnished Administrative Agent and U.S. Borrower with a certificate of its non-U.S. person status on IRS Form W-8BEN or IRS Form W-8BEN-E, as applicable. By executing this certificate, the undersigned agrees that (1) if the information provided in this certificate changes, or if a lapse in time or change in circumstances renders the information provided in this certificate obsolete, expired or inaccurate in any respect, the undersigned shall promptly so inform U.S. Borrower and Administrative Agent in writing and deliver promptly to U.S. Borrower and Administrative Agent an updated certificate or other appropriate documentation (including any new documentation reasonably requested by U.S. Borrower or Administrative Agent) or promptly notify U.S. Borrower and Administrative Agent in writing of its legal ineligibility to do so, and (2) the undersigned shall have at all times furnished U.S. Borrower and Administrative Agent with a properly completed and currently effective certificate in either the calendar year in which each payment is to be made to the undersigned or at such times as are reasonably requested by U.S. Borrower or Administrative Agent.</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NON-U.S. LENDER]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4.7(d)-1-1</w:t>
      </w:r>
    </w:p>
    <w:p>
      <w:pPr>
        <w:sectPr>
          <w:pgSz w:w="11900" w:h="16838" w:orient="portrait"/>
          <w:cols w:equalWidth="0" w:num="1">
            <w:col w:w="11000"/>
          </w:cols>
          <w:pgMar w:left="440" w:top="266" w:right="459" w:bottom="1440" w:gutter="0" w:footer="0" w:header="0"/>
        </w:sectPr>
      </w:pPr>
    </w:p>
    <w:bookmarkStart w:id="280" w:name="page281"/>
    <w:bookmarkEnd w:id="280"/>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4.7(d)-2</w:t>
      </w:r>
    </w:p>
    <w:p>
      <w:pPr>
        <w:spacing w:after="0" w:line="1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0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the SECOND AMENDED AND RESTATED CREDIT AGREEMENT, dated as of March 17, 2026 (as amended, modified, refinanced and/or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EUROPEAN HOLDINGS S.A., a corporation organized under the laws of France, each of the Subsidiary Borrowers from time to time party thereto, CROWN METAL PACKAGING CANADA LP, a limited partnership organized under the laws of the Province of Ontario, Canada, CROWN CORK &amp; SEAL COMPANY, INC., a Pennsylvania corporation, CROWN HOLDINGS, INC., a Pennsylvania corporation, CROWN INTERNATIONAL HOLDINGS, LLC, a Delaware limited liability company, as Parent Guarantors, each lender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CANADA BRANCH, as Canadian Administrative Agent, for the Canadian Revolving Lenders, DEUTSCHE BANK AG, LONDON BRANCH, as U.K. Administrative Agent for the Multicurrency Revolving Lenders, and DEUTSCHE BANK AG NEW YORK BRANCH, as Administrative Agent for the Dollar Revolving Lenders, the Term A Lenders and the Farm Credit Lenders. Capitalized terms used herein but not otherwise defined shall have the meaning given to such term in the Credit Agreement.</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4.7(d)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U.S. Borrower within the meaning of Section 871(h)(3)(B) of the Code, (iv) it is not a “controlled foreign corporation” related to U.S. Borrower as described in Section 881(c)(3)(C) of the Code, and (v) no payment under Loan Document is effectively connected with the undersigned’s conduct of a U.S. trade or business.</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an IRS Form W-8BEN or IRS Form W-8BEN-E, as applicable. By executing this certificate, the undersigned agrees that (1) if the information provided in this certificate changes, or if a lapse in time or change in circumstances renders the information provided in this certificate obsolete, expired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at such times as are reasonably requested by such Lender.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4.7(d)-2-1</w:t>
      </w:r>
    </w:p>
    <w:p>
      <w:pPr>
        <w:sectPr>
          <w:pgSz w:w="11900" w:h="16838" w:orient="portrait"/>
          <w:cols w:equalWidth="0" w:num="1">
            <w:col w:w="10980"/>
          </w:cols>
          <w:pgMar w:left="440" w:top="266" w:right="479" w:bottom="1440" w:gutter="0" w:footer="0" w:header="0"/>
        </w:sectPr>
      </w:pPr>
    </w:p>
    <w:bookmarkStart w:id="281" w:name="page282"/>
    <w:bookmarkEnd w:id="281"/>
    <w:p>
      <w:pPr>
        <w:ind w:left="49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4.7(d)-3</w:t>
      </w:r>
    </w:p>
    <w:p>
      <w:pPr>
        <w:spacing w:after="0" w:line="121" w:lineRule="exact"/>
        <w:rPr>
          <w:sz w:val="20"/>
          <w:szCs w:val="20"/>
          <w:color w:val="auto"/>
        </w:rPr>
      </w:pPr>
    </w:p>
    <w:p>
      <w:pPr>
        <w:ind w:left="3964"/>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07"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the SECOND AMENDED AND RESTATED CREDIT AGREEMENT, dated as of March 17, 2026 (as amended, modified, refinanced and/or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EUROPEAN HOLDINGS S.A., a corporation organized under the laws of France, each of the Subsidiary Borrowers from time to time party thereto, CROWN METAL PACKAGING CANADA LP, a limited partnership organized under the laws of the Province of Ontario, Canada, CROWN CORK &amp; SEAL COMPANY, INC., a Pennsylvania corporation, CROWN HOLDINGS, INC., a Pennsylvania corporation, CROWN INTERNATIONAL HOLDINGS, LLC, a Delaware limited liability company, as Parent Guarantors, each lender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CANADA BRANCH, as Canadian Administrative Agent, for the Canadian Revolving Lenders, DEUTSCHE BANK AG, LONDON BRANCH, as U.K. Administrative Agent for the Multicurrency Revolving Lenders, and DEUTSCHE BANK AG NEW YORK BRANCH, as Administrative Agent for the Dollar Revolving Lenders, the Term A Lenders and the Farm Credit Lenders. Capitalized terms used herein but not otherwise defined shall have the meaning given to such term in the Credit Agreement.</w:t>
      </w:r>
    </w:p>
    <w:p>
      <w:pPr>
        <w:spacing w:after="0" w:line="19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4.7(d)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that is claiming the portfolio interest exemption on behalf of itself or any of its beneficial owners is a “bank” within the meaning of Section 881(c)(3)(A) of the Code, (iv) none of its direct or indirect partners/members that is claiming the portfolio interest exemption on its own behalf is a ten percent shareholder of U.S. Borrower within the meaning of Section 871(h)(3)(B) of the Code, (v) none of its direct or indirect partners/members that is claiming the portfolio interest exemption on its own behalf is a “controlled foreign corporation” related to U.S. Borrower as described in Section 881(c)(3)(C) of the Code, and (vi) no payment under any Loan Document is effectively connected with the conduct of a U.S. trade or business by the undersigned or any direct or indirect partners/members that are claiming the portfolio interest exemption on behalf of itself or any of its beneficial owners.</w:t>
      </w:r>
    </w:p>
    <w:p>
      <w:pPr>
        <w:spacing w:after="0" w:line="188" w:lineRule="exact"/>
        <w:rPr>
          <w:sz w:val="20"/>
          <w:szCs w:val="20"/>
          <w:color w:val="auto"/>
        </w:rPr>
      </w:pPr>
    </w:p>
    <w:p>
      <w:pPr>
        <w:jc w:val="both"/>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The undersigned has furnished its participating Lender with IRS Form W-8IMY accompanied by one of the following forms from each of its partners/members claiming the portfolio interest exemption: (i) an IRS Form W-8BEN or IRS Form W-8BEN-E, as applicable, or (ii) and IRS Form W-8IMY accompanied by an IRS Form W-8BEN or IRS Form W-8BEN-E, as applicable, from each of such partner’s/member’s beneficial owners that is claiming the portfolio interest exemption on behalf of itself or any of its beneficial owners. By executing this certificate, the undersigned agrees that</w:t>
      </w:r>
    </w:p>
    <w:p>
      <w:pPr>
        <w:spacing w:after="0" w:line="3" w:lineRule="exact"/>
        <w:rPr>
          <w:sz w:val="20"/>
          <w:szCs w:val="20"/>
          <w:color w:val="auto"/>
        </w:rPr>
      </w:pPr>
    </w:p>
    <w:p>
      <w:pPr>
        <w:ind w:left="4" w:hanging="4"/>
        <w:spacing w:after="0" w:line="252" w:lineRule="auto"/>
        <w:tabs>
          <w:tab w:leader="none" w:pos="25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information provided in this certificate changes, or if a lapse in time or change in circumstances renders the information provided in this certificate obsolete, expired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at such times as are reasonably requested by such Lender.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4.7(d)-3-1</w:t>
      </w:r>
    </w:p>
    <w:p>
      <w:pPr>
        <w:sectPr>
          <w:pgSz w:w="11900" w:h="16838" w:orient="portrait"/>
          <w:cols w:equalWidth="0" w:num="1">
            <w:col w:w="11004"/>
          </w:cols>
          <w:pgMar w:left="436" w:top="266" w:right="459" w:bottom="1440" w:gutter="0" w:footer="0" w:header="0"/>
        </w:sectPr>
      </w:pPr>
    </w:p>
    <w:bookmarkStart w:id="282" w:name="page283"/>
    <w:bookmarkEnd w:id="282"/>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PARTICIPANT]</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20[   ]</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 4.7(d)-3-2</w:t>
      </w:r>
    </w:p>
    <w:p>
      <w:pPr>
        <w:sectPr>
          <w:pgSz w:w="11900" w:h="16838" w:orient="portrait"/>
          <w:cols w:equalWidth="0" w:num="1">
            <w:col w:w="10019"/>
          </w:cols>
          <w:pgMar w:left="440" w:top="270" w:right="1440" w:bottom="1440" w:gutter="0" w:footer="0" w:header="0"/>
        </w:sectPr>
      </w:pPr>
    </w:p>
    <w:bookmarkStart w:id="283" w:name="page284"/>
    <w:bookmarkEnd w:id="283"/>
    <w:p>
      <w:pPr>
        <w:ind w:left="49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4.7(d)-4</w:t>
      </w:r>
    </w:p>
    <w:p>
      <w:pPr>
        <w:spacing w:after="0" w:line="121" w:lineRule="exact"/>
        <w:rPr>
          <w:sz w:val="20"/>
          <w:szCs w:val="20"/>
          <w:color w:val="auto"/>
        </w:rPr>
      </w:pPr>
    </w:p>
    <w:p>
      <w:pPr>
        <w:ind w:left="3964"/>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0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the SECOND AMENDED AND RESTATED CREDIT AGREEMENT, dated as of March 17, 2026 (as amended, modified, refinanced and/or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EUROPEAN HOLDINGS S.A., a corporation organized under the laws of France, each of the Subsidiary Borrowers from time to time party thereto, CROWN METAL PACKAGING CANADA LP, a limited partnership organized under the laws of the Province of Ontario, Canada, CROWN CORK &amp; SEAL COMPANY, INC., a Pennsylvania corporation, CROWN HOLDINGS, INC., a Pennsylvania corporation, CROWN INTERNATIONAL HOLDINGS, LLC, a Delaware limited liability company, as Parent Guarantors, each lender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CANADA BRANCH, as Canadian Administrative Agent, for the Canadian Revolving Lenders, DEUTSCHE BANK AG, LONDON BRANCH, as U.K. Administrative Agent for the Multicurrency Revolving Lenders, and DEUTSCHE BANK AG NEW YORK BRANCH as Administrative Agent for the Dollar Revolving Lenders, the Term A Lenders and the Farm Credit Lenders. Capitalized terms used herein but not otherwise defined shall have the meaning given to such term in the Credit Agreement.</w:t>
      </w:r>
    </w:p>
    <w:p>
      <w:pPr>
        <w:spacing w:after="0" w:line="192"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Pursuant to the provisions of Section 4.7(d) of the Credit Agreement, the undersigned hereby certifies that (i) it is the sole record owner of the Loan(s) (as well as any Note(s)) in respect of which it is providing this certificate, (ii) its direct or indirect partners/members are the sole beneficial owners of such Loan(s) (as well as any Note(s), (iii) neither the undersigned nor any of its direct or indirect partners/members that is claiming the portfolio interest exemption on behalf of itself or any of its beneficial owners is a “bank” within the meaning of Section 881(c)(3)(A) of the Code,</w:t>
      </w:r>
    </w:p>
    <w:p>
      <w:pPr>
        <w:spacing w:after="0" w:line="3" w:lineRule="exact"/>
        <w:rPr>
          <w:sz w:val="20"/>
          <w:szCs w:val="20"/>
          <w:color w:val="auto"/>
        </w:rPr>
      </w:pPr>
    </w:p>
    <w:p>
      <w:pPr>
        <w:ind w:left="4" w:hanging="4"/>
        <w:spacing w:after="0" w:line="265" w:lineRule="auto"/>
        <w:tabs>
          <w:tab w:leader="none" w:pos="309"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its direct or indirect partners/members that is claiming the portfolio interest exemption on its own behalf is a ten percent shareholder of U.S. Borrower within the meaning of Section 871(h)(3)(B) of the Code, (v) none of its direct or indirect partners/members that is claiming the portfolio interest exemption on its own behalf is a “controlled foreign corporation” related to U.S. Borrower as described in Section 881(c)(3)(C) of the Code, and</w:t>
      </w:r>
    </w:p>
    <w:p>
      <w:pPr>
        <w:ind w:left="4" w:right="1120" w:hanging="4"/>
        <w:spacing w:after="0" w:line="260" w:lineRule="auto"/>
        <w:tabs>
          <w:tab w:leader="none" w:pos="30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under any Loan Document is effectively connected with the conduct of a U.S. trade or business by the undersigned or its partners/members that are claiming the portfolio interest exemption on behalf of itself or any beneficial owners.</w:t>
      </w:r>
    </w:p>
    <w:p>
      <w:pPr>
        <w:spacing w:after="0" w:line="181"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The undersigned has furnished Administrative Agent and U.S. Borrower with IRS Form W-8IMY accompanied by an IRS Form W-8BEN or IRS Form W-8BEN-E, as applicable, from each of its partners/members claiming the portfolio interest exemption on behalf of itself or any of its beneficial owners. By executing this certificate, the undersigned agrees that (1) if the information provided in this certificate changes, or if a lapse in time or change in circumstances renders the information provided in this certificate obsolete, expired or inaccurate in any respect, the undersigned shall promptly so inform U.S. Borrower and Administrative Agent in writing and deliver promptly to U.S. Borrower and Administrative Agent an updated certificate or other appropriate documentation (including any new documentation reasonably requested by U.S. Borrower or Administrative Agent) or promptly notify U.S. Borrower and Administrative Agent in writing of its legal ineligibility to do so, and (2) the undersigned shall have at all times furnished U.S. Borrower and Administrative Agent with a properly completed and currently effective certificate in either the calendar year in which each payment is to be made to the undersigned or at such times as are reasonably requested by U.S. Borrower or Administrative Agent.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4.7(d)-4-1</w:t>
      </w:r>
    </w:p>
    <w:p>
      <w:pPr>
        <w:sectPr>
          <w:pgSz w:w="11900" w:h="16838" w:orient="portrait"/>
          <w:cols w:equalWidth="0" w:num="1">
            <w:col w:w="11004"/>
          </w:cols>
          <w:pgMar w:left="436" w:top="266" w:right="459" w:bottom="1440" w:gutter="0" w:footer="0" w:header="0"/>
        </w:sectPr>
      </w:pPr>
    </w:p>
    <w:bookmarkStart w:id="284" w:name="page285"/>
    <w:bookmarkEnd w:id="284"/>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NON-U.S. LENDER]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20[   ]</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 4.7(d)-4-2</w:t>
      </w:r>
    </w:p>
    <w:p>
      <w:pPr>
        <w:sectPr>
          <w:pgSz w:w="11900" w:h="16838" w:orient="portrait"/>
          <w:cols w:equalWidth="0" w:num="1">
            <w:col w:w="10019"/>
          </w:cols>
          <w:pgMar w:left="440" w:top="270" w:right="1440"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5.1(a)(ii)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U.S. GUARANTEE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5.1(a)(ii)</w:t>
      </w:r>
    </w:p>
    <w:p>
      <w:pPr>
        <w:sectPr>
          <w:pgSz w:w="11900" w:h="16838" w:orient="portrait"/>
          <w:cols w:equalWidth="0" w:num="1">
            <w:col w:w="9019"/>
          </w:cols>
          <w:pgMar w:left="1440" w:top="266" w:right="1440" w:bottom="1440" w:gutter="0" w:footer="0" w:header="0"/>
        </w:sectPr>
      </w:pPr>
    </w:p>
    <w:bookmarkStart w:id="286" w:name="page287"/>
    <w:bookmarkEnd w:id="28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GUARANTEE AGREEMENT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U.S. GUARANTEE AGREEMENT dated as of December 19, 2013 among each of the subsidiaries of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and each of the other parties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such subsidiary and each such party individually,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DEUTSCHE BANK AG NEW YORK BRANCH, as administrative agent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Secured Creditors (as defined in the Credit Agreement referred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-311150</wp:posOffset>
            </wp:positionV>
            <wp:extent cx="2857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Reference is made to the Credit Agreement dated as of December 19, 2013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among U.S. Borrower,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PACKAGING CANADA LP, a limited partnership formed under the laws of the Province of Ontario, Canada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the U.S. Borrower, the Canadian Borrower and the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 CROWN CORK &amp; SEAL COMPANY, INC. (“CCSC”), as Parent Guarantors, the financial institutions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NEW YORK BRANCH, as administrative agent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DEUTSCHE BANK AG LONDON BRANCH, as U.K. administrative agent (in such capacity,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w:t>
      </w:r>
      <w:r>
        <w:rPr>
          <w:rFonts w:ascii="Times New Roman" w:cs="Times New Roman" w:eastAsia="Times New Roman" w:hAnsi="Times New Roman"/>
          <w:sz w:val="18"/>
          <w:szCs w:val="18"/>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Terms used herein without definition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-1124585</wp:posOffset>
            </wp:positionV>
            <wp:extent cx="285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4"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Lenders have agreed to make Loans to Borrowers, the Facing Agents have agreed to issue Letters of Credit for the account of Borrowers and the Hedge Banks have agreed to provide Bank Related Debt, pursuant to, and upon the terms and subject to the conditions specified in, the Credit Agreement. Each of the Guarantors is a direct or indirect wholly owned Subsidiary of U.S. Borrower and acknowledges that it will derive substantial benefit from the making of the Loans by the Lenders, the issuance of the Letters of Credit by the Facing Agents and the Bank Related Debt provided by the Hedge Banks. The obligations of the Lenders to make Loans, of the Facing Agents to issue Letters of Credit and of the Hedge Banks to provide Bank Related Debt are conditioned on, among other things, the execution and delivery by the Guarantors of a U.S. Guarantee Agreement in the form hereof. As consideration therefor and in order to induce the Lenders to make Loans, the Facing Agents to issue Letters of Credit and the Hedge Banks to provide Bank Related Debt, the Guarantors are willing to execute this Agreement.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unconditionally guarantees, jointly with the other Guarantors and severally, as a primary obligor and not merely as a surety, to the Administrative Agent as Agent of, the Lenders, (i) the due and punctual payment of (A)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(B) each payment required to be made by any Borrower under the Credit Agreement in respect of any Letter of Credit, when and as due, including payments in respect of reimbursement of disbursements, interest thereon and obligations to provide cash collateral, and (C) all other monetary obligations,</w:t>
      </w:r>
    </w:p>
    <w:p>
      <w:pPr>
        <w:sectPr>
          <w:pgSz w:w="11900" w:h="16838" w:orient="portrait"/>
          <w:cols w:equalWidth="0" w:num="1">
            <w:col w:w="10940"/>
          </w:cols>
          <w:pgMar w:left="440" w:top="270" w:right="519" w:bottom="1440" w:gutter="0" w:footer="0" w:header="0"/>
        </w:sectPr>
      </w:pPr>
    </w:p>
    <w:bookmarkStart w:id="287" w:name="page288"/>
    <w:bookmarkEnd w:id="287"/>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in each case, of the Credit Parties to the Secured Creditors under the Credit Agreement and the other Loan Documents, (ii) the due and punctual payment and performance of all covenants, agreements, obligations and liabilities of the Credit Parties under or pursuant to the Credit Agreement and the other Loan Documents, (iii) the due and punctual payment and performance of all monies, obligations (including the obligations to make payments in the event of early termination) and other liabilities of (I) any Credit Party in respect of overdrafts and related liabilities and obligations arising from any Bank Related Cash Management Agreement (as defined in the Credit Agreement) or (II) Canadian Borrower or any of its Subsidiaries in respect of liabilities and obligations arising from any B/A Loan, and (iv) the due and punctual payment and performance of all monies, obligations (including the obligations to make payments in the event of early termination) and other liabilities of Borrowers or any of their respective Subsidiaries under each Hedging Agreement entered into with a Hedge Bank (all the monetary and other obligations referred to in the preceding clauses</w:t>
      </w:r>
    </w:p>
    <w:p>
      <w:pPr>
        <w:spacing w:after="0" w:line="4" w:lineRule="exact"/>
        <w:rPr>
          <w:sz w:val="20"/>
          <w:szCs w:val="20"/>
          <w:color w:val="auto"/>
        </w:rPr>
      </w:pPr>
    </w:p>
    <w:p>
      <w:pPr>
        <w:jc w:val="both"/>
        <w:ind w:left="4" w:right="680" w:hanging="4"/>
        <w:spacing w:after="0" w:line="255" w:lineRule="auto"/>
        <w:tabs>
          <w:tab w:leader="none" w:pos="21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being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Each Guarantor further agrees that the Guaranteed Obligations may be extended, amended, increased or renewed, in whole or in part, without notice to or further assent from it, and that it will remain bound upon its guarantee notwithstanding any extension or renewal of any Guaranteed Obligation.</w:t>
      </w:r>
    </w:p>
    <w:p>
      <w:pPr>
        <w:spacing w:after="0" w:line="185"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5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ECP Guarantor hereby jointly and severally absolutely, unconditionally and irrevocably undertakes to provide such funds or other support as may be needed from time to time by each other Specified Credit Party to honor all of its obligations under this Agreement in respect of Swap Obligations (provided, however, that each Qualified ECP Guarantor shall only be liable under this Section 1(b) for the maximum amount of such liability that can be hereby incurred without rendering its obligations under this Section 1(b), or otherwise under this Agreement or the Credit Agreement, voidable under applicable Law relating to fraudulent conveyance or fraudulent transfer, and not for any greater amount). The obligations of each Qualified ECP Guarantor under this Section 1(b) shall remain in full force and effect until the termination of this Agreement. Each Qualified ECP Guarantor intends that this Section 1(b) constitute, and this Section 1(b) shall be deemed to constitute, a “keepwell, support, or other agreement” for the benefit of each other Specified Credit Party for all purposes of the Commodity Exchange Act.</w:t>
      </w:r>
    </w:p>
    <w:p>
      <w:pPr>
        <w:spacing w:after="0" w:line="19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Guaranteed Obligations Not Waived</w:t>
      </w:r>
      <w:r>
        <w:rPr>
          <w:rFonts w:ascii="Times New Roman" w:cs="Times New Roman" w:eastAsia="Times New Roman" w:hAnsi="Times New Roman"/>
          <w:sz w:val="18"/>
          <w:szCs w:val="18"/>
          <w:color w:val="auto"/>
        </w:rPr>
        <w:t>. To the fullest extent permitted by applicable law, each Guarantor waives presentment to, demand of payment from and protest to the Credit Parties of any of the Guaranteed Obligations, and also waives notice of acceptance of its guarantee and notice of protest for nonpayment. To the fullest extent permitted by applicable law, the obligations of each Guarantor hereunder shall not be affected by (a) the failure of the Administrative Agent or any other Secured Creditor to assert any claim or demand or to enforce or exercise any right or remedy against the Credit Parties under the provisions of the Credit Agreement, any other Loan Document or otherwise, (b) any rescission, waiver, amendment or modification of, or any release from any of the terms or provisions of, this Agreement, any other Loan Document, any Guarantee Agreement or any other agreement, including with respect to any other Guarantor under this Agreement, or (c) the failure to perfect any security interest in or lien on, or the release of, any of the security held by or on behalf of the Administrative Agent or any other Secured Creditor.</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Guarantee of Payment</w:t>
      </w:r>
      <w:r>
        <w:rPr>
          <w:rFonts w:ascii="Times New Roman" w:cs="Times New Roman" w:eastAsia="Times New Roman" w:hAnsi="Times New Roman"/>
          <w:sz w:val="18"/>
          <w:szCs w:val="18"/>
          <w:color w:val="auto"/>
        </w:rPr>
        <w:t>. Each Guarantor further agrees that its guarantee constitutes a guarantee of payment when due and not of collection, and waives any right to require that any resort be had by the Administrative Agent or any other Secured Creditor to any of the security held for payment of the Guaranteed Obligations or to any balance of any deposit account or credit on the books of the Administrative Agent or any other Secured Creditor in favor of Borrowers or any other Person.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88" w:name="page289"/>
    <w:bookmarkEnd w:id="288"/>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No Discharge or Diminishment of Guarantee</w:t>
      </w:r>
      <w:r>
        <w:rPr>
          <w:rFonts w:ascii="Times New Roman" w:cs="Times New Roman" w:eastAsia="Times New Roman" w:hAnsi="Times New Roman"/>
          <w:sz w:val="18"/>
          <w:szCs w:val="18"/>
          <w:color w:val="auto"/>
        </w:rPr>
        <w:t>. The obligations of each Guarantor hereunder shall not be subject to any reduction, limitation, impairment or termination for any reason (other than the indefeasible payment in full in cash of the Guaranteed Obligations), including any claim of waiver, release, surrender, alteration or compromise of any of the Guaranteed Obligations, and shall not be subject to any defense or setoff, counterclaim, recoupment or termination whatsoever by reason of the invalidity, illegality or unenforceability of the Guaranteed Obligations or otherwise. Without limiting the generality of the foregoing, the obligations of each Guarantor hereunder shall not be discharged or impaired or otherwise affected by the failure of the Administrative Agent or any other Secured Creditor to assert any claim or demand or to enforce any remedy under the Credit Agreement, any other Loan Document or any other agreement, by any waiver or modification of any provision of any thereof, by any default, failure or delay, willful or otherwise, in the performance of the Guaranteed Obligations, or by any other act or omission that may or might in any manner or to any extent vary the risk of any Guarantor or that would otherwise operate as a discharge of each Guarantor as a matter of law or equity (other than the indefeasible payment in full in cash of all the Guaranteed Obligations).</w:t>
      </w:r>
    </w:p>
    <w:p>
      <w:pPr>
        <w:spacing w:after="0" w:line="194"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Defenses of Borrowers Waived</w:t>
      </w:r>
      <w:r>
        <w:rPr>
          <w:rFonts w:ascii="Times New Roman" w:cs="Times New Roman" w:eastAsia="Times New Roman" w:hAnsi="Times New Roman"/>
          <w:sz w:val="18"/>
          <w:szCs w:val="18"/>
          <w:color w:val="auto"/>
        </w:rPr>
        <w:t>. To the fullest extent permitted by applicable law, each of the Guarantors waives any defense based on or arising out of any defense of any Credit Party or the unenforceability of the Guaranteed Obligations or any part thereof from any cause, or the cessation from any cause of the liability of any Credit Party, other than the final and indefeasible payment in full in cash of the Guaranteed Obligations. The Administrative Agent and the other Secured Creditors may, at their election, foreclose on any security held by one or more of them by one or more judicial or nonjudicial sales, accept an assignment of any such security in lieu of foreclosure, compromise or adjust any part of the Guaranteed Obligations, make any other accommodation with any Credit Party or any other guarantor or exercise any other right or remedy available to them against any Credit Party or any other guarantor, without affecting or impairing in any way the liability of any Guarantor hereunder except to the extent the Guaranteed Obligations have been fully, finally and indefeasibly paid in cash. Pursuant to applicable law, each of the Guarantors waives any defense arising out of any such election even though such election operates, pursuant to applicable law, to impair or to extinguish any right of reimbursement or subrogation or other right or remedy of such Guarantor against any Credit Party or any other Guarantor or guarantor, as the case may be, or any security.</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Agreement to Pay; Subordination</w:t>
      </w:r>
      <w:r>
        <w:rPr>
          <w:rFonts w:ascii="Times New Roman" w:cs="Times New Roman" w:eastAsia="Times New Roman" w:hAnsi="Times New Roman"/>
          <w:sz w:val="18"/>
          <w:szCs w:val="18"/>
          <w:color w:val="auto"/>
        </w:rPr>
        <w:t>. In furtherance of the foregoing and not in limitation of any other right that the Administrative Agent or any other Secured Creditor has at law or in equity against any Guarantor by virtue hereof, upon the failure of any Credit Party to pay any Guaranteed Obligation when and as the same shall become due, whether at maturity, by acceleration, after notice of prepayment or otherwise, each Guarantor hereby promises to and will forthwith pay, or cause to be paid, to the Administrative Agent or such other Secured Creditor as designated thereby in cash the amount of such unpaid Guaranteed Obligations. Upon payment by any Guarantor of any sums to the Administrative Agent or any Secured Creditor as provided above, all rights of such Guarantor against any Credit Party arising as a result thereof by way of right of subrogation, contribution, reimbursement, indemnity or otherwise shall in all respects be subordinate and junior in right of payment to the prior indefeasible payment in full in cash of all the Guaranteed Obligations. In addition, any indebtedness of any Credit Party now or hereafter held by any Guarantor is hereby subordinated in right of payment to the prior payment in full in cash of the Guaranteed Obligations. If any amount shall erroneously be paid to any Guarantor on account of (i) such subrogation, contribution, reimbursement, indemnity or similar right or (ii) any such indebtedness of any Credit Party, such amount shall be held in trust for the benefit of the Secured Creditors and shall forthwith be paid to the Administrative Agent to be credited against the payment of the Guaranteed Obligations, whether matured or unmatured, in accordance with the terms of the Loan Documents.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9" w:name="page290"/>
    <w:bookmarkEnd w:id="289"/>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of the Guarantors assumes all responsibility for being and keeping itself informed of each other Credit Party’s financial condition and assets, and of all other circumstances bearing upon the risk of nonpayment of the Guaranteed Obligations and the nature, scope and extent of the risks that such Guarantors incur hereunder, and agrees that none of the Administrative Agent or the other Secured Creditors will have any duty to advise any of the Guarantors of information known to it or any of them regarding such circumstances or risks.</w:t>
      </w:r>
    </w:p>
    <w:p>
      <w:pPr>
        <w:spacing w:after="0" w:line="18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Guarantors represents and warrants as to itself that all representations and warranties relating to it contained in the Credit Agreement are true and correct.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made hereunder (i) shall terminate upon the termination of the Commitments and payment and satisfaction in full of all of the Guaranteed Obligations (other than any obligations and liabilities under Bank Related Debt as to which arrangements reasonably satisfactory to the applicable Hedge Bank shall have been made) and (ii) shall continue to be effective or be reinstated, as the case may be, if at any time payment, or any part thereof, of any Guaranteed Obligation (other than any obligations and liabilities under Bank Related Debt as to which arrangements reasonably satisfactory to the applicable Hedge Bank shall have been made) is rescinded or must otherwise be restored by any Secured Creditor or any Guarantor upon the bankruptcy or reorganization of any Borrower, any Guarantor or otherwise. In connection with the foregoing, the Administrative Agent shall execute and deliver to such Guarantor or Guarantor’s designee, at such Guarantor’s expense, any documents or instruments which such Guarantor shall reasonably request from time to time to evidence such termination and release.</w:t>
      </w:r>
    </w:p>
    <w:p>
      <w:pPr>
        <w:spacing w:after="0" w:line="191" w:lineRule="exact"/>
        <w:rPr>
          <w:rFonts w:ascii="Times New Roman" w:cs="Times New Roman" w:eastAsia="Times New Roman" w:hAnsi="Times New Roman"/>
          <w:sz w:val="18"/>
          <w:szCs w:val="18"/>
          <w:color w:val="auto"/>
        </w:rPr>
      </w:pPr>
    </w:p>
    <w:p>
      <w:pPr>
        <w:ind w:right="220" w:firstLine="987"/>
        <w:spacing w:after="0" w:line="255" w:lineRule="auto"/>
        <w:tabs>
          <w:tab w:leader="none" w:pos="124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Capital Stock of a Guarantor is sold, transferred or otherwise disposed of to a Person that is not an Affiliate that results in such Guarantor ceasing to be a Subsidiary and such Guarantor, after giving effect to such sale, transfer or disposition is released from all of its Guaranteed Obligations in respect of any Indebtedness of Crown Holdings or any of its Subsidiaries, or upon the effectiveness of any written consent pursuant to Section 12.1 of the Credit Agreement to the release of the guarantee granted by such Guarantor hereby, such Guarantor shall be released from its obligations under this Agreement without further action. In connection with such release, the Administrative Agent shall execute and deliver to such Guarantor, at such Guarantor’s expense, all documents that such Guarantor shall reasonably request to evidence such termination or release. Any execution and delivery of documents pursuant to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shall be without recourse to or warranty by the Administrative Agent.</w:t>
      </w:r>
    </w:p>
    <w:p>
      <w:pPr>
        <w:spacing w:after="0" w:line="189"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Binding Effect; Several Agreement; Assignments</w:t>
      </w:r>
      <w:r>
        <w:rPr>
          <w:rFonts w:ascii="Times New Roman" w:cs="Times New Roman" w:eastAsia="Times New Roman" w:hAnsi="Times New Roman"/>
          <w:sz w:val="18"/>
          <w:szCs w:val="18"/>
          <w:color w:val="auto"/>
        </w:rPr>
        <w:t>. Whenever in this Agreement any of the parties hereto is referred to, such reference shall be deemed to include the successors and assigns of such party; and all covenants, promises and agreements or on behalf of the Guarantors that are contained in this Agreement shall inure to the benefit of each party hereto and their respective successors and assigns. This Agreement shall become effective as to any Guarantor when a counterpart hereof executed on behalf of such Guarantor shall have been delivered to the Administrative Agent, and a counterpart hereof shall have been executed on behalf of the Administrative Agent, and thereafter shall be binding upon such Guarantor and the Administrative Agent and their respective successors and assigns, and shall inure to the benefit of such Guarantor, the Administrative Agent and the other Secured Creditors, and their respective successors and assigns, except that no Guarantor shall have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90" w:name="page291"/>
    <w:bookmarkEnd w:id="29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 to assign its rights or obligations hereunder or any interest herein (and any such attempted assignment shall be void).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of the Administrative Agent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hereunder and of the other Secured Creditors under the other Loan Documents are cumulative and are not exclusive of any rights or remedies that they would otherwise have. No waiver of any provision of this Agreement or consent to any departure by any Guarantor therefrom shall in any event be effective unless the same shall be permitted by paragraph (b) below, and then such waiver or consent shall be effective only in the specific instance and for the purpose for which given. No notice or demand on any Guarantor in any case shall entitle such Guarantor to any other or further notice or demand in similar or other circumstances.</w:t>
      </w:r>
    </w:p>
    <w:p>
      <w:pPr>
        <w:spacing w:after="0" w:line="191"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provision hereof may be waived, amended or modified except pursuant to a written agreement entered into between the Guarantors with respect to which such waiver, amendment or modification relates and the Administrative Agent, with the prior written consent of the Required Lenders (except as otherwise provided in the Credit Agreement).</w:t>
      </w:r>
    </w:p>
    <w:p>
      <w:pPr>
        <w:spacing w:after="0" w:line="176"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and notices hereunder shall be in writing and given as provided in Section 12.3 of the Credit Agreement. All communications and notices hereunder to each Guarantor shall be given to it at its address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Survival of Agreement;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agreements, representations and warranties made by the Guarantors herein and in the certificates or other instruments prepared or delivered in connection with or pursuant to this Agreement or any other Loan Document shall be considered to have been relied upon by the Administrative Agent and the other Secured Creditors and shall survive the making by the Lenders of the Loans and the issuance of the Letters of Credit by the applicable Facing Agent regardless of any investigation made by the Secured Creditors or on their behalf, and shall continue in full force and effect as long as the principal of or any accrued interest on any Loan or any other fee or amount payable under this Agreement or any other Loan Document is outstanding and unpaid or the LC Obligations do not equal zero and as long as the Guaranteed Obligations have not been terminated.</w:t>
      </w:r>
    </w:p>
    <w:p>
      <w:pPr>
        <w:spacing w:after="0" w:line="187"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91" w:name="page292"/>
    <w:bookmarkEnd w:id="291"/>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a single contract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shall become effective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Delivery of an executed signature page to this Agreement by telecopy shall be as effective as delivery of a manually executed counterpart of this Agreement. It is understood and agreed among the parties that this Agreement shall create separate guarantees in favor of each of the Term Lenders and the Revolving Lenders, and that any determination by any court with jurisdiction that the guarantee in favor of either group of Lenders is invalid for any reason shall not in and of itself invalidate the guarantee with respect to any other beneficiary hereunder.</w:t>
      </w:r>
    </w:p>
    <w:p>
      <w:pPr>
        <w:spacing w:after="0" w:line="18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 The rules of interpretation specified in Section 1.2 of the Credit Agreement shall be applicable to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other Secured Creditor may otherwise have to bring any action or proceeding relating to this Agreement or the other Loan Documents against any Guarantor or its properties in the courts of any jurisdiction.</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58" w:lineRule="exact"/>
        <w:rPr>
          <w:sz w:val="20"/>
          <w:szCs w:val="20"/>
          <w:color w:val="auto"/>
        </w:rPr>
      </w:pPr>
    </w:p>
    <w:p>
      <w:pPr>
        <w:ind w:right="18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19.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xml:space="preserve">. EACH PARTY HERETO HEREBY WAIVES, TO THE FULLEST EXTENT PERMITTED BY APPLICABLE LAW, ANY RIGHT IT MAY HAVE TO A TRIAL BY JURY IN RESPECT OF ANY LITIGATION DIRECTLY OR INDIRECTLY ARISING OUT OF, UNDER OR IN CONNECTION WITH THIS AGREEMENT OR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7"/>
          <w:szCs w:val="17"/>
          <w:b w:val="1"/>
          <w:bCs w:val="1"/>
          <w:u w:val="single" w:color="auto"/>
          <w:color w:val="auto"/>
        </w:rPr>
        <w:t>SECTION 19</w:t>
      </w:r>
      <w:r>
        <w:rPr>
          <w:rFonts w:ascii="Times New Roman" w:cs="Times New Roman" w:eastAsia="Times New Roman" w:hAnsi="Times New Roman"/>
          <w:sz w:val="17"/>
          <w:szCs w:val="17"/>
          <w:b w:val="1"/>
          <w:bCs w:val="1"/>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92" w:name="page293"/>
    <w:bookmarkEnd w:id="292"/>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xml:space="preserve">. Pursuant to Section 7.14 of the Credit Agreement, each wholly-owned U.S. Subsidiary of the U.S. Borrower that was not in existence on the date of the Credit Agreement is required to enter into this Agreement as a Guarantor upon becoming a wholly-owned U.S. Subsidiary. Upon execution and delivery after the date hereof by the Administrative Agent and such a wholly-owned U.S. Subsidiary of an instrument in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such wholly-owned U.S. Subsidiary shall become a Guarantor hereunder with the same force and effect as if originally named as a Guarantor herein. The execution and delivery of any instrument adding an additional Guarantor as a party to this Agreement shall not require the consent of any other Guarantor hereunder. The rights and obligations of each Guarantor hereunder shall remain in full force and effect notwithstanding the addition of any new Guarantor as a party to this Agreement.</w:t>
      </w:r>
    </w:p>
    <w:p>
      <w:pPr>
        <w:spacing w:after="0" w:line="18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Secured Creditor is hereby authorized at any time and from time to time, to the fullest extent permitted by law, to set off and apply any and all deposits (general or special, time or demand, provisional or final) at any time held and other Indebtedness at any time owing by such Secured Creditor to or for the credit or the account of any Guarantor against any or all the obligations of such Guarantor now or hereafter existing under this Agreement and the other Loan Documents held by such Secured Creditor, irrespective of whether or not such Secured Creditor shall have made any demand under this Agreement or any other Loan Document and although such obligations may be unmeasured. The rights of each Secured Creditor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are in addition to other rights and remedies (including other rights of setoff) which such Secured Creditor may have.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day and year first above written.</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BEVERAGE PACKAGING PUERTO RICO,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NWR,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 USA,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CAPITAL CORP.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CAPITAL CORP. II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CAPITAL CORP. III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CAPITAL CORP. IV</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U.S. Guarantee Agreement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9640"/>
          </w:cols>
          <w:pgMar w:left="1420" w:top="270" w:right="8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9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I to the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9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 Guarantee Agreement</w:t>
            </w: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9600" w:type="dxa"/>
            <w:vAlign w:val="bottom"/>
            <w:gridSpan w:val="2"/>
          </w:tcPr>
          <w:p>
            <w:pPr>
              <w:jc w:val="right"/>
              <w:ind w:right="5048"/>
              <w:spacing w:after="0"/>
              <w:rPr>
                <w:sz w:val="20"/>
                <w:szCs w:val="20"/>
                <w:color w:val="auto"/>
              </w:rPr>
            </w:pPr>
            <w:r>
              <w:rPr>
                <w:rFonts w:ascii="Times New Roman" w:cs="Times New Roman" w:eastAsia="Times New Roman" w:hAnsi="Times New Roman"/>
                <w:sz w:val="18"/>
                <w:szCs w:val="18"/>
                <w:color w:val="auto"/>
              </w:rPr>
              <w:t>Guarantors</w:t>
            </w:r>
          </w:p>
        </w:tc>
        <w:tc>
          <w:tcPr>
            <w:tcW w:w="0" w:type="dxa"/>
            <w:vAlign w:val="bottom"/>
          </w:tcPr>
          <w:p>
            <w:pPr>
              <w:spacing w:after="0"/>
              <w:rPr>
                <w:sz w:val="1"/>
                <w:szCs w:val="1"/>
                <w:color w:val="auto"/>
              </w:rPr>
            </w:pPr>
          </w:p>
        </w:tc>
      </w:tr>
      <w:tr>
        <w:trPr>
          <w:trHeight w:val="367"/>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 Guarantors</w:t>
            </w:r>
          </w:p>
        </w:tc>
        <w:tc>
          <w:tcPr>
            <w:tcW w:w="8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auto"/>
            </w:tcBorders>
            <w:vMerge w:val="continue"/>
          </w:tcPr>
          <w:p>
            <w:pPr>
              <w:spacing w:after="0"/>
              <w:rPr>
                <w:sz w:val="14"/>
                <w:szCs w:val="14"/>
                <w:color w:val="auto"/>
              </w:rPr>
            </w:pPr>
          </w:p>
        </w:tc>
        <w:tc>
          <w:tcPr>
            <w:tcW w:w="868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9600" w:type="dxa"/>
            <w:vAlign w:val="bottom"/>
            <w:gridSpan w:val="2"/>
          </w:tcPr>
          <w:p>
            <w:pPr>
              <w:jc w:val="right"/>
              <w:ind w:right="4988"/>
              <w:spacing w:after="0"/>
              <w:rPr>
                <w:sz w:val="20"/>
                <w:szCs w:val="20"/>
                <w:color w:val="auto"/>
              </w:rPr>
            </w:pPr>
            <w:r>
              <w:rPr>
                <w:rFonts w:ascii="Times New Roman" w:cs="Times New Roman" w:eastAsia="Times New Roman" w:hAnsi="Times New Roman"/>
                <w:sz w:val="18"/>
                <w:szCs w:val="18"/>
                <w:color w:val="auto"/>
              </w:rPr>
              <w:t>Schedule 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GUARANTEE AGREEMENT</w:t>
      </w:r>
    </w:p>
    <w:p>
      <w:pPr>
        <w:spacing w:after="0" w:line="20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SUPPLEMENT NO. [ ] dated as of [ ], to the U.S. Guarantee Agreement (as amended, restated or otherwise modified from time to time, the “</w:t>
      </w:r>
      <w:r>
        <w:rPr>
          <w:rFonts w:ascii="Times New Roman" w:cs="Times New Roman" w:eastAsia="Times New Roman" w:hAnsi="Times New Roman"/>
          <w:sz w:val="18"/>
          <w:szCs w:val="18"/>
          <w:u w:val="single" w:color="auto"/>
          <w:color w:val="auto"/>
        </w:rPr>
        <w:t>U.S. Guarantee Agreement</w:t>
      </w:r>
      <w:r>
        <w:rPr>
          <w:rFonts w:ascii="Times New Roman" w:cs="Times New Roman" w:eastAsia="Times New Roman" w:hAnsi="Times New Roman"/>
          <w:sz w:val="18"/>
          <w:szCs w:val="18"/>
          <w:color w:val="auto"/>
        </w:rPr>
        <w:t>”) dated as of December 19, 2013, among each of the subsidiaries of the CROWN AMERICAS LLC., a Pennsylvania limited liability company (the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and each of the other parties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such subsidiary and each such party individually,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DEUTSCHE BANK AG NEW YORK BRANCH,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Secured Creditors (as defined in the Credit Agreement referred to below).</w:t>
      </w:r>
    </w:p>
    <w:p>
      <w:pPr>
        <w:spacing w:after="0" w:line="183"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A. Reference is made to the Credit Agreement dated as of December 19, 2013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among U.S. Borrower,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PACKAGING CANADA LP, a limited partnership formed under the laws of the Province of Ontario, Canada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the U.S. Borrower, the Canadian Borrower and the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 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as Parent Guarantors, the financial institutions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NEW YORK BRANCH, as administrative agent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DEUTSCHE BANK AG LONDON BRANCH, as U.K. administrative agent (in such capacity,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w:t>
      </w:r>
      <w:r>
        <w:rPr>
          <w:rFonts w:ascii="Times New Roman" w:cs="Times New Roman" w:eastAsia="Times New Roman" w:hAnsi="Times New Roman"/>
          <w:sz w:val="18"/>
          <w:szCs w:val="18"/>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-850265</wp:posOffset>
            </wp:positionV>
            <wp:extent cx="285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4"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B. Capitalized terms used without definition shall have the meanings assigned to such terms in the U.S. Guarantee Agreement (as amended) and the Credit Agreement (as amended).</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C. The Guarantors have entered into the U.S. Guarantee Agreement in order to induce the Lenders to make Loans and the Facing Agents to issue Letters of Credit. Pursuant to Section 7.14 of the Credit Agreement, each wholly-owned U.S. Subsidiary of the U.S. Borrower that was not in existence or not a wholly-owned U.S. Subsidiary on the date of the Credit Agreement is required to enter into the U.S. Guarantee Agreement as a Guarantor upon becoming a wholly-owned U.S. Subsidiary. Section 20 of the U.S. Guarantee Agreement provides that additional wholly-owned U.S. Subsidiaries of Crown Holdings may become Guarantors under the U.S. Guarantee Agreement by execution and delivery of an instrument in the form of this Supplement. The undersigned Subsidiary of the U.S. Borrower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is executing this Supplement in accordance with the requirements of the Credit Agreement to become a Guarantor under the U.S. Guarantee Agreement in order to induce the Lenders to make additional Loans and the Facing Agents to issue additional Letters of Credit and as consideration for Loans previously made and Letters of Credit previously issued.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Administrative Agent and the New Guarantor agree as follows:</w:t>
      </w:r>
    </w:p>
    <w:p>
      <w:pPr>
        <w:spacing w:after="0" w:line="117"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SECTION 1. In accordance with Section 20 of the U.S. Guarantee Agreement, the New Guarantor by its signature below becomes a Guarantor under the U.S. Guarantee Agreement with the same force and effect as if originally named therein as a Guarantor and the New Guarantor hereby (a) agrees to all the terms and provisions of the U.S. Guarantee Agreement applicable to it as a Guarantor and, if applicable, a Qualified ECP Guarantor thereunder and (b) represents and warrants that the representations and warranties made by it as a Guarantor thereunder are true and correct on and as of the date hereof. Each reference to a Guarantor in the U.S. Guarantee Agreement shall be deemed to include the New Guarantor. The U.S. Guarantee Agreement is hereby incorporated herein by reference.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5.1(a)(iii)(A)</w:t>
      </w:r>
    </w:p>
    <w:p>
      <w:pPr>
        <w:sectPr>
          <w:pgSz w:w="11900" w:h="16838" w:orient="portrait"/>
          <w:cols w:equalWidth="0" w:num="1">
            <w:col w:w="11020"/>
          </w:cols>
          <w:pgMar w:left="440" w:top="270" w:right="439" w:bottom="1440" w:gutter="0" w:footer="0" w:header="0"/>
        </w:sectPr>
      </w:pPr>
    </w:p>
    <w:bookmarkStart w:id="296" w:name="page297"/>
    <w:bookmarkEnd w:id="296"/>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The New Guarantor represents and warrants to the Administrative Agent and the other Secured Creditors that this Supplement has been duly authorized, executed and delivered by it and constitutes its legal, valid and binding obligation, enforceable against it in accordance with its terms.</w:t>
      </w:r>
    </w:p>
    <w:p>
      <w:pPr>
        <w:spacing w:after="0" w:line="176" w:lineRule="exact"/>
        <w:rPr>
          <w:sz w:val="20"/>
          <w:szCs w:val="20"/>
          <w:color w:val="auto"/>
        </w:rPr>
      </w:pPr>
    </w:p>
    <w:p>
      <w:pPr>
        <w:jc w:val="both"/>
        <w:ind w:right="220" w:firstLine="991"/>
        <w:spacing w:after="0" w:line="261" w:lineRule="auto"/>
        <w:rPr>
          <w:sz w:val="20"/>
          <w:szCs w:val="20"/>
          <w:color w:val="auto"/>
        </w:rPr>
      </w:pPr>
      <w:r>
        <w:rPr>
          <w:rFonts w:ascii="Times New Roman" w:cs="Times New Roman" w:eastAsia="Times New Roman" w:hAnsi="Times New Roman"/>
          <w:sz w:val="18"/>
          <w:szCs w:val="18"/>
          <w:color w:val="auto"/>
        </w:rPr>
        <w:t>SECTION 3. This Supplement may be executed in counterparts, each of which shall constitute an original, but all of which when taken together shall constitute a single contract. This Supplement shall become effective when the Administrative Agent shall have received counterparts of this Supplement that, when taken together, bear the signatures of the New Guarantor and the Administrative Agent. Delivery of an executed signature page to this Supplement by telecopy shall be as effective as delivery of a manually executed counterpart of this Supplement.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4. Except as expressly supplemented hereby, the U.S. Guarantee Agreement shall remain in full force and effect.</w:t>
      </w:r>
    </w:p>
    <w:p>
      <w:pPr>
        <w:spacing w:after="0" w:line="221"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5. THIS SUPPLEMENT SHALL BE CONSTRUED IN ACCORDANCE WITH, AND GOVERNED BY, THE LAWS OF THE STATE OF NEW YORK.</w:t>
      </w:r>
    </w:p>
    <w:p>
      <w:pPr>
        <w:spacing w:after="0" w:line="15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Supplement should be held invalid, illegal or unenforceable in any respect, the validity, legality and enforceability of the remaining provisions contained herein and in the U.S. Guarantee Agreement shall not in any way be affected or impaired thereby (it being understood that the invalidity of a particular provision hereof in a particular jurisdiction shall not in and of itself affect the validity of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14 of the U.S. Guarantee Agreement. All communications and notices hereunder to the New Guarantor shall be given to it at the address set forth under its signature below, with a copy to Borrowers.</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SECTION 8. The New Guarantor agrees to reimburse the Administrative Agent for its out-of-pocket expenses in connection with this Supplement, including the fees, disbursements and other charges of counsel for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5.1(a)(iii)(A)</w:t>
      </w:r>
    </w:p>
    <w:p>
      <w:pPr>
        <w:sectPr>
          <w:pgSz w:w="11900" w:h="16838" w:orient="portrait"/>
          <w:cols w:equalWidth="0" w:num="1">
            <w:col w:w="11000"/>
          </w:cols>
          <w:pgMar w:left="440" w:top="270" w:right="459" w:bottom="1440" w:gutter="0" w:footer="0" w:header="0"/>
        </w:sectPr>
      </w:pPr>
    </w:p>
    <w:bookmarkStart w:id="297" w:name="page298"/>
    <w:bookmarkEnd w:id="29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Guarantor and the Administrative Agent have duly executed this Supplement to the U.S. Guarantee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Guarantor], as a Guarantor</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as Administrative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 5.1(a)(iii)(A)</w:t>
      </w:r>
    </w:p>
    <w:p>
      <w:pPr>
        <w:sectPr>
          <w:pgSz w:w="11900" w:h="16838" w:orient="portrait"/>
          <w:cols w:equalWidth="0" w:num="1">
            <w:col w:w="10800"/>
          </w:cols>
          <w:pgMar w:left="440" w:top="270" w:right="65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5.1(a)(iii)(A)</w:t>
      </w:r>
    </w:p>
    <w:p>
      <w:pPr>
        <w:sectPr>
          <w:pgSz w:w="11900" w:h="16838" w:orient="portrait"/>
          <w:cols w:equalWidth="0" w:num="1">
            <w:col w:w="9019"/>
          </w:cols>
          <w:pgMar w:left="1440" w:top="266"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5.1(a)(iii)(A)</w:t>
      </w:r>
    </w:p>
    <w:p>
      <w:pPr>
        <w:sectPr>
          <w:pgSz w:w="11900" w:h="16838" w:orient="portrait"/>
          <w:cols w:equalWidth="0" w:num="1">
            <w:col w:w="9019"/>
          </w:cols>
          <w:pgMar w:left="1440" w:top="266" w:right="1440" w:bottom="1440" w:gutter="0" w:footer="0" w:header="0"/>
          <w:type w:val="continuous"/>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5.1(a)(iii)(B)(i)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U.S. PLEDGE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5.1(a)(iii)(B)(i)</w:t>
      </w:r>
    </w:p>
    <w:p>
      <w:pPr>
        <w:sectPr>
          <w:pgSz w:w="11900" w:h="16838" w:orient="portrait"/>
          <w:cols w:equalWidth="0" w:num="1">
            <w:col w:w="9019"/>
          </w:cols>
          <w:pgMar w:left="1440" w:top="266" w:right="1440" w:bottom="1440" w:gutter="0" w:footer="0" w:header="0"/>
        </w:sectPr>
      </w:pPr>
    </w:p>
    <w:bookmarkStart w:id="300" w:name="page301"/>
    <w:bookmarkEnd w:id="30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PLEDGE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INTERNATIONAL HOLDINGS,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U.S. SUBSIDIARIES PARTY HERETO,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Pledgors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DEUTSCHE BANK AG NEW YORK BRANCH, as Collateral Agent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December 19, 2013</w:t>
      </w:r>
    </w:p>
    <w:p>
      <w:pPr>
        <w:sectPr>
          <w:pgSz w:w="11900" w:h="16838" w:orient="portrait"/>
          <w:cols w:equalWidth="0" w:num="1">
            <w:col w:w="9019"/>
          </w:cols>
          <w:pgMar w:left="1440" w:top="270" w:right="1440"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26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6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Pledge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Delivery of the Collateral</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Registration in Nominee Name; Denominations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Voting Rights; Dividends and Interest,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Remedies upon Default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Collateral Agent Appointed Attorney-in-Fact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Waivers; Amendment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Securities Act,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Registration,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Security Interest Absolute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Termination or Release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Further Assurances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Binding Effect; Several Agreement; Assignment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Survival of Agreement; Severability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Rules of Interpretation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Additional Pledgors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Execution of Financing Statements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Certain Definitions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8"/>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60" w:type="dxa"/>
            <w:vAlign w:val="bottom"/>
            <w:gridSpan w:val="4"/>
          </w:tcPr>
          <w:p>
            <w:pPr>
              <w:jc w:val="center"/>
              <w:ind w:right="2520"/>
              <w:spacing w:after="0"/>
              <w:rPr>
                <w:sz w:val="20"/>
                <w:szCs w:val="20"/>
                <w:color w:val="auto"/>
              </w:rPr>
            </w:pPr>
            <w:r>
              <w:rPr>
                <w:rFonts w:ascii="Times New Roman" w:cs="Times New Roman" w:eastAsia="Times New Roman" w:hAnsi="Times New Roman"/>
                <w:sz w:val="18"/>
                <w:szCs w:val="18"/>
                <w:color w:val="auto"/>
                <w:w w:val="99"/>
              </w:rPr>
              <w:t>SCHEDULES</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Subsidiaries</w:t>
            </w:r>
          </w:p>
        </w:tc>
        <w:tc>
          <w:tcPr>
            <w:tcW w:w="1040" w:type="dxa"/>
            <w:vAlign w:val="bottom"/>
            <w:tcBorders>
              <w:top w:val="single" w:sz="8" w:color="auto"/>
            </w:tcBorders>
            <w:gridSpan w:val="3"/>
          </w:tcPr>
          <w:p>
            <w:pPr>
              <w:spacing w:after="0"/>
              <w:rPr>
                <w:sz w:val="24"/>
                <w:szCs w:val="24"/>
                <w:color w:val="auto"/>
              </w:rPr>
            </w:pPr>
          </w:p>
        </w:tc>
        <w:tc>
          <w:tcPr>
            <w:tcW w:w="2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72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Pledged Stock</w:t>
            </w: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color w:val="auto"/>
                <w:w w:val="99"/>
              </w:rPr>
              <w:t>ANNEXES</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3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Supplement to U.S. Pledge Agreement</w:t>
            </w:r>
          </w:p>
        </w:tc>
        <w:tc>
          <w:tcPr>
            <w:tcW w:w="840" w:type="dxa"/>
            <w:vAlign w:val="bottom"/>
            <w:tcBorders>
              <w:top w:val="single" w:sz="8" w:color="auto"/>
            </w:tcBorders>
          </w:tcPr>
          <w:p>
            <w:pPr>
              <w:spacing w:after="0"/>
              <w:rPr>
                <w:sz w:val="24"/>
                <w:szCs w:val="24"/>
                <w:color w:val="auto"/>
              </w:rPr>
            </w:pPr>
          </w:p>
        </w:tc>
        <w:tc>
          <w:tcPr>
            <w:tcW w:w="2620" w:type="dxa"/>
            <w:vAlign w:val="bottom"/>
            <w:gridSpan w:val="2"/>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color w:val="auto"/>
                <w:w w:val="99"/>
              </w:rPr>
              <w:t>- i -</w:t>
            </w: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PLEDGE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PLEDGE AGREEMENT (as amended, amended and restated, supplemented, replaced or otherwise modified from time to time,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2013, among CROWN HOLDINGS, INC., a Pennsylvania corporation (“</w:t>
      </w:r>
      <w:r>
        <w:rPr>
          <w:rFonts w:ascii="Times New Roman" w:cs="Times New Roman" w:eastAsia="Times New Roman" w:hAnsi="Times New Roman"/>
          <w:sz w:val="18"/>
          <w:szCs w:val="18"/>
          <w:b w:val="1"/>
          <w:bCs w:val="1"/>
          <w:color w:val="auto"/>
        </w:rPr>
        <w:t>Crown Holdings</w:t>
      </w:r>
      <w:r>
        <w:rPr>
          <w:rFonts w:ascii="Times New Roman" w:cs="Times New Roman" w:eastAsia="Times New Roman" w:hAnsi="Times New Roman"/>
          <w:sz w:val="18"/>
          <w:szCs w:val="18"/>
          <w:color w:val="auto"/>
        </w:rPr>
        <w:t>”), CROWN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&amp; SEAL COMPANY, INC., a Pennsylvania corporation (“</w:t>
      </w:r>
      <w:r>
        <w:rPr>
          <w:rFonts w:ascii="Times New Roman" w:cs="Times New Roman" w:eastAsia="Times New Roman" w:hAnsi="Times New Roman"/>
          <w:sz w:val="18"/>
          <w:szCs w:val="18"/>
          <w:b w:val="1"/>
          <w:bCs w:val="1"/>
          <w:color w:val="auto"/>
        </w:rPr>
        <w:t>CCSC</w:t>
      </w:r>
      <w:r>
        <w:rPr>
          <w:rFonts w:ascii="Times New Roman" w:cs="Times New Roman" w:eastAsia="Times New Roman" w:hAnsi="Times New Roman"/>
          <w:sz w:val="18"/>
          <w:szCs w:val="18"/>
          <w:color w:val="auto"/>
        </w:rPr>
        <w:t>”), CROWN AMERICAS LLC, a Pennsylvania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Crown Usco</w:t>
      </w:r>
      <w:r>
        <w:rPr>
          <w:rFonts w:ascii="Times New Roman" w:cs="Times New Roman" w:eastAsia="Times New Roman" w:hAnsi="Times New Roman"/>
          <w:sz w:val="18"/>
          <w:szCs w:val="18"/>
          <w:color w:val="auto"/>
        </w:rPr>
        <w:t>”), CROWN INTERNATIONAL HOLDINGS, INC., a Delaware corporation (“</w:t>
      </w:r>
      <w:r>
        <w:rPr>
          <w:rFonts w:ascii="Times New Roman" w:cs="Times New Roman" w:eastAsia="Times New Roman" w:hAnsi="Times New Roman"/>
          <w:sz w:val="18"/>
          <w:szCs w:val="18"/>
          <w:b w:val="1"/>
          <w:bCs w:val="1"/>
          <w:color w:val="auto"/>
        </w:rPr>
        <w:t>Crown International</w:t>
      </w:r>
      <w:r>
        <w:rPr>
          <w:rFonts w:ascii="Times New Roman" w:cs="Times New Roman" w:eastAsia="Times New Roman" w:hAnsi="Times New Roman"/>
          <w:sz w:val="18"/>
          <w:szCs w:val="18"/>
          <w:color w:val="auto"/>
        </w:rPr>
        <w:t>”), each U.S. Subsidiary listed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together with each U.S. Subsidiary that becomes a party hereto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and, together with Crown Holdings, Crown Usco, Crown International and CCSC,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and DEUTSCHE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 NEW YORK BRANCH (“</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as U.S. collateral agent (in such capacity, and together with any successors in such capacity, the “</w:t>
      </w:r>
      <w:r>
        <w:rPr>
          <w:rFonts w:ascii="Times New Roman" w:cs="Times New Roman" w:eastAsia="Times New Roman" w:hAnsi="Times New Roman"/>
          <w:sz w:val="18"/>
          <w:szCs w:val="18"/>
          <w:b w:val="1"/>
          <w:bCs w:val="1"/>
          <w:color w:val="auto"/>
        </w:rPr>
        <w:t>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Secured Creditors (as hereinafter defined).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Crown Usco, as U.S. borrower (in such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w:t>
      </w:r>
      <w:r>
        <w:rPr>
          <w:rFonts w:ascii="Times New Roman" w:cs="Times New Roman" w:eastAsia="Times New Roman" w:hAnsi="Times New Roman"/>
          <w:sz w:val="18"/>
          <w:szCs w:val="18"/>
          <w:b w:val="1"/>
          <w:bCs w:val="1"/>
          <w:color w:val="auto"/>
        </w:rPr>
        <w:t>Crown Euroco</w:t>
      </w:r>
      <w:r>
        <w:rPr>
          <w:rFonts w:ascii="Times New Roman" w:cs="Times New Roman" w:eastAsia="Times New Roman" w:hAnsi="Times New Roman"/>
          <w:sz w:val="18"/>
          <w:szCs w:val="18"/>
          <w:color w:val="auto"/>
        </w:rPr>
        <w:t>”) as European borrower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capacity, “</w:t>
      </w:r>
      <w:r>
        <w:rPr>
          <w:rFonts w:ascii="Times New Roman" w:cs="Times New Roman" w:eastAsia="Times New Roman" w:hAnsi="Times New Roman"/>
          <w:sz w:val="18"/>
          <w:szCs w:val="18"/>
          <w:b w:val="1"/>
          <w:bCs w:val="1"/>
          <w:color w:val="auto"/>
        </w:rPr>
        <w:t>European 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Crown Metal Packaging Canada LP, a limited partnership formed under the laws of the Province of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as Canadian borrower (in such capacity, “</w:t>
      </w:r>
      <w:r>
        <w:rPr>
          <w:rFonts w:ascii="Times New Roman" w:cs="Times New Roman" w:eastAsia="Times New Roman" w:hAnsi="Times New Roman"/>
          <w:sz w:val="18"/>
          <w:szCs w:val="18"/>
          <w:b w:val="1"/>
          <w:bCs w:val="1"/>
          <w:color w:val="auto"/>
        </w:rPr>
        <w:t>Canadian Borrower</w:t>
      </w:r>
      <w:r>
        <w:rPr>
          <w:rFonts w:ascii="Times New Roman" w:cs="Times New Roman" w:eastAsia="Times New Roman" w:hAnsi="Times New Roman"/>
          <w:sz w:val="18"/>
          <w:szCs w:val="18"/>
          <w:color w:val="auto"/>
        </w:rPr>
        <w:t>”), the subsidiary borrowers named therein (the “</w:t>
      </w:r>
      <w:r>
        <w:rPr>
          <w:rFonts w:ascii="Times New Roman" w:cs="Times New Roman" w:eastAsia="Times New Roman" w:hAnsi="Times New Roman"/>
          <w:sz w:val="18"/>
          <w:szCs w:val="18"/>
          <w:b w:val="1"/>
          <w:bCs w:val="1"/>
          <w:color w:val="auto"/>
        </w:rPr>
        <w:t>Subsidiary Borrowers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U.S. Borrower, Canadian Borrower and European Borrower,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Crown Holdings, Crown International and CCSC intend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enter into a new senior secured credit agreement dated as of the date hereof with the lenders from time to time party thereto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New York Branch, as administrative agent (in such capacity together with its successors and assigns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Deutsche Bank AG London Branch, as U.K. administrative agent (in such capacity, together with its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capacity, “</w:t>
      </w:r>
      <w:r>
        <w:rPr>
          <w:rFonts w:ascii="Times New Roman" w:cs="Times New Roman" w:eastAsia="Times New Roman" w:hAnsi="Times New Roman"/>
          <w:sz w:val="18"/>
          <w:szCs w:val="18"/>
          <w:b w:val="1"/>
          <w:bCs w:val="1"/>
          <w:color w:val="auto"/>
        </w:rPr>
        <w:t>U.K. Administrative Agent</w:t>
      </w:r>
      <w:r>
        <w:rPr>
          <w:rFonts w:ascii="Times New Roman" w:cs="Times New Roman" w:eastAsia="Times New Roman" w:hAnsi="Times New Roman"/>
          <w:sz w:val="18"/>
          <w:szCs w:val="18"/>
          <w:color w:val="auto"/>
        </w:rPr>
        <w:t>”) and Deutsche Bank AG Canada Branch, as Canadian administrative agent (in such capacity,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successors and assigns in such capacity, “</w:t>
      </w:r>
      <w:r>
        <w:rPr>
          <w:rFonts w:ascii="Times New Roman" w:cs="Times New Roman" w:eastAsia="Times New Roman" w:hAnsi="Times New Roman"/>
          <w:sz w:val="18"/>
          <w:szCs w:val="18"/>
          <w:b w:val="1"/>
          <w:bCs w:val="1"/>
          <w:color w:val="auto"/>
        </w:rPr>
        <w:t>Canadian Administrative Agent</w:t>
      </w:r>
      <w:r>
        <w:rPr>
          <w:rFonts w:ascii="Times New Roman" w:cs="Times New Roman" w:eastAsia="Times New Roman" w:hAnsi="Times New Roman"/>
          <w:sz w:val="18"/>
          <w:szCs w:val="18"/>
          <w:color w:val="auto"/>
        </w:rPr>
        <w:t>”) (as amended, amended and restated, supplemented, refinanced,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Lenders have agreed to make certain Loans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certain Letters of Credit to or for the account of the Borrowers and the Hedge Banks have agreed to provide Bank Related Debt upon the terms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conditions set forth in the Credit Agreement.</w:t>
      </w:r>
    </w:p>
    <w:p>
      <w:pPr>
        <w:spacing w:after="0" w:line="20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Crown Holdings and each of the direct and indirect U.S. Subsidiaries of Crown Holdings (together with each other U.S. Subsidiary of Crown Holdings (other than the Insurance Subsidiary and any Receivables Subsidiary) that from time to time after the date hereof guarantees the Obligations (as defined in the Credit Agreement) of the Borrowers under the Credit Agreement and the other Loan Documents,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will pursuant to the Credit Agreement guarantee the Obligations of the Borrowers under the Credit Agreement and the other Loan Documents (as amended, amended and restated, supplemented, replaced or otherwise modified from time to time and together with any further guarantees by the Guarantors of the Obligations of the Borrowers under the Credit Agreement, the “</w:t>
      </w:r>
      <w:r>
        <w:rPr>
          <w:rFonts w:ascii="Times New Roman" w:cs="Times New Roman" w:eastAsia="Times New Roman" w:hAnsi="Times New Roman"/>
          <w:sz w:val="18"/>
          <w:szCs w:val="18"/>
          <w:b w:val="1"/>
          <w:bCs w:val="1"/>
          <w:color w:val="auto"/>
        </w:rPr>
        <w:t>Credit Guarantees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WHEREAS, it is contemplated that, from time to time, to the extent permitted by the Credit Agreement, Crown Holdings or any of the direct or indirect U.S. Subsidiaries of Crown Holdings may enter into one or more Hedging Agreements (collectively, the “</w:t>
      </w:r>
      <w:r>
        <w:rPr>
          <w:rFonts w:ascii="Times New Roman" w:cs="Times New Roman" w:eastAsia="Times New Roman" w:hAnsi="Times New Roman"/>
          <w:sz w:val="18"/>
          <w:szCs w:val="18"/>
          <w:b w:val="1"/>
          <w:bCs w:val="1"/>
          <w:color w:val="auto"/>
        </w:rPr>
        <w:t>Bank Related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with one or more Hedge Banks (individually, a “</w:t>
      </w:r>
      <w:r>
        <w:rPr>
          <w:rFonts w:ascii="Times New Roman" w:cs="Times New Roman" w:eastAsia="Times New Roman" w:hAnsi="Times New Roman"/>
          <w:sz w:val="18"/>
          <w:szCs w:val="18"/>
          <w:b w:val="1"/>
          <w:bCs w:val="1"/>
          <w:color w:val="auto"/>
        </w:rPr>
        <w:t>Bank Related Hedging Exchanger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Bank Related Hedging Exchangers</w:t>
      </w:r>
      <w:r>
        <w:rPr>
          <w:rFonts w:ascii="Times New Roman" w:cs="Times New Roman" w:eastAsia="Times New Roman" w:hAnsi="Times New Roman"/>
          <w:sz w:val="18"/>
          <w:szCs w:val="18"/>
          <w:color w:val="auto"/>
        </w:rPr>
        <w:t>”) and it is desired that the obligations of Crown Holdings or its U.S. Subsidiaries under such Bank Related Hedging Agreements,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to make payments in the event of early termination thereunder (all such obligations being the “</w:t>
      </w:r>
      <w:r>
        <w:rPr>
          <w:rFonts w:ascii="Times New Roman" w:cs="Times New Roman" w:eastAsia="Times New Roman" w:hAnsi="Times New Roman"/>
          <w:sz w:val="18"/>
          <w:szCs w:val="18"/>
          <w:b w:val="1"/>
          <w:bCs w:val="1"/>
          <w:color w:val="auto"/>
        </w:rPr>
        <w:t>Bank Related Hedging Obligations</w:t>
      </w:r>
      <w:r>
        <w:rPr>
          <w:rFonts w:ascii="Times New Roman" w:cs="Times New Roman" w:eastAsia="Times New Roman" w:hAnsi="Times New Roman"/>
          <w:sz w:val="18"/>
          <w:szCs w:val="18"/>
          <w:color w:val="auto"/>
        </w:rPr>
        <w:t>”), be secured by a Lien on and security interest in the Collateral (as hereinafter defined) pursuant to this Agreement.</w:t>
      </w:r>
    </w:p>
    <w:p>
      <w:pPr>
        <w:sectPr>
          <w:pgSz w:w="11900" w:h="16838" w:orient="portrait"/>
          <w:cols w:equalWidth="0" w:num="1">
            <w:col w:w="11000"/>
          </w:cols>
          <w:pgMar w:left="440" w:top="270" w:right="459" w:bottom="1440" w:gutter="0" w:footer="0" w:header="0"/>
        </w:sectPr>
      </w:pPr>
    </w:p>
    <w:bookmarkStart w:id="303" w:name="page304"/>
    <w:bookmarkEnd w:id="303"/>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it is contemplated that, to the extent permitted by the Credit Agreement, Crown Holdings or any of the direct or indirect U.S. Subsidiaries of Crown Holdings may from time to time enter into one or more Bank Related Cash Management Agreements with one or more Hedge Banks (individually, a “</w:t>
      </w:r>
      <w:r>
        <w:rPr>
          <w:rFonts w:ascii="Times New Roman" w:cs="Times New Roman" w:eastAsia="Times New Roman" w:hAnsi="Times New Roman"/>
          <w:sz w:val="18"/>
          <w:szCs w:val="18"/>
          <w:b w:val="1"/>
          <w:bCs w:val="1"/>
          <w:color w:val="auto"/>
        </w:rPr>
        <w:t>Bank Related Cash Management Exchanger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Bank Related Cash Management Exchangers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it is desired that the obligations of Crown Holdings or its U.S. Subsidiaries under such Bank Related Cash Management Agreements, including the obligation to make payments in the event of early termination thereunder (all such obligations being the “</w:t>
      </w:r>
      <w:r>
        <w:rPr>
          <w:rFonts w:ascii="Times New Roman" w:cs="Times New Roman" w:eastAsia="Times New Roman" w:hAnsi="Times New Roman"/>
          <w:sz w:val="18"/>
          <w:szCs w:val="18"/>
          <w:b w:val="1"/>
          <w:bCs w:val="1"/>
          <w:color w:val="auto"/>
        </w:rPr>
        <w:t>Bank Related Cash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be secured by a Lien on and security interest in the Collateral pursuant to this Agreement.</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effectiveness of the Loan Documents that the Pledgors shall have executed and delivered this Agreement in favor of the Collateral Agent for (i) its benefit and (ii) for the benefit of the Secured Creditors, to secure the Obligations (as defined in the Credit Agreement).</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WHEREAS, each Pledgor will receive substantial benefits from the execution, delivery and performance of the Obligations and are, therefore, willing to enter into this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each Pledgor is, or as to Collateral (as hereinafter defined) acquired by such Pledgor after the date hereof will be, the legal and/or beneficial owner of the Collateral pledged by it hereunder.</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the Pledgors have executed and delivered to the Collateral Agent the U.S. Security Agreement.</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WHEREAS, this Agreement is given by each Pledgor in favor of the Collateral Agent for (i) its benefit and (ii) the benefit of the Secured Creditors, to secure the Obligations.</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benefits accruing each Pledgor, the receipt and sufficiency of which are hereby acknowledged, each Pledgor hereby makes the following representations and warranties to, and agrees with, the Collateral Agent for the benefit of the Secured Creditors (and each of their respective successors and assigns), as follows:</w:t>
      </w:r>
    </w:p>
    <w:p>
      <w:pPr>
        <w:spacing w:after="0" w:line="6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Pledge.</w:t>
      </w:r>
      <w:r>
        <w:rPr>
          <w:rFonts w:ascii="Times New Roman" w:cs="Times New Roman" w:eastAsia="Times New Roman" w:hAnsi="Times New Roman"/>
          <w:sz w:val="18"/>
          <w:szCs w:val="18"/>
          <w:color w:val="auto"/>
        </w:rPr>
        <w:t xml:space="preserve"> As security for the payment and performance, as the case may be, in full of the Obligations, each Pledgor hereby, except in the case of ULC Shares, transfers, grants, bargains, sells, conveys, hypothecates, pledges, sets over and delivers, and in the case of ULC Shares pledges, unto the Collateral Agent, its successors and assigns, and hereby grants to the Collateral Agent, its successors and assigns, for the benefit of the Secured Creditors, a first priority security interest in all of such Pledgor’s right, title and interest in, to and under (a) all the shares of Capital Stock owned by it and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any shares of Capital Stock of any Subsidiary obtained in the future by such Pledgor and the certificates representing all such shares or interests (collectively, the “</w:t>
      </w:r>
      <w:r>
        <w:rPr>
          <w:rFonts w:ascii="Times New Roman" w:cs="Times New Roman" w:eastAsia="Times New Roman" w:hAnsi="Times New Roman"/>
          <w:sz w:val="18"/>
          <w:szCs w:val="18"/>
          <w:b w:val="1"/>
          <w:bCs w:val="1"/>
          <w:color w:val="auto"/>
        </w:rPr>
        <w:t>Pledged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Pledged Stock shall not include (i) more than 65% of the issued and outstanding shares of Voting Securities of (x) Non-U.S. Subsidiaries that are CFCs or (y) Disregarded Subsidiaries or (ii) to the extent that applicable law requires that a Subsidiary of the Pledgor issue directors’ qualifying shares, such qualifying shares; (b) all other property that may be delivered to and held by the Collateral Agent pursuant to the terms hereof; (c)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all payments of dividends, cash, instruments and other property from time to time received, receivable or otherwise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04" w:name="page305"/>
    <w:bookmarkEnd w:id="304"/>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distributed, in respect of, in exchange for or upon the conversion of the securities referred to in clause (a) above; (d)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all rights and privileges of the Pledgor with respect to the securities and other property referred to in clauses (a), (b), (c) and (d) above; and (e) all proceeds of any and all of the foregoing (all the foregoing,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provided that in no event shall the Collateral include any Excluded Collateral (as defined in the U.S. Security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Upon delivery to the Collateral Agent, (a) any stock certificates or other securities now or hereafter included in the Collateral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Securities</w:t>
      </w:r>
      <w:r>
        <w:rPr>
          <w:rFonts w:ascii="Times New Roman" w:cs="Times New Roman" w:eastAsia="Times New Roman" w:hAnsi="Times New Roman"/>
          <w:sz w:val="18"/>
          <w:szCs w:val="18"/>
          <w:color w:val="auto"/>
        </w:rPr>
        <w:t>”) shall be accompanied by stock powers duly executed in blank or other instruments of transfer satisfactory to the Collateral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by such other instruments and documents as the Collateral Agent may reasonably request and (b) all other property comprising part of the Collateral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be accompanied by proper instruments of assignment duly executed by the applicable Pledgor and such other instruments or documents as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Agent may reasonably request. Each subsequent delivery of Pledged Securities shall be accompanied by a schedule describing the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then being pledged hereunder, which schedule shall be attached hereto as a supplement to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and made a part hereof. Each schedule so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delivered shall supplement any prior schedules so delivered.</w:t>
      </w:r>
    </w:p>
    <w:p>
      <w:pPr>
        <w:spacing w:after="0" w:line="207"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TO HAVE AND TO HOLD the Collateral, together with all right, title, interest, powers, privileges and preferences pertaining or incidental thereto, unto the Collateral Agent, its successors and assigns, for the benefit of the Secured Creditors, forever; </w:t>
      </w:r>
      <w:r>
        <w:rPr>
          <w:rFonts w:ascii="Times New Roman" w:cs="Times New Roman" w:eastAsia="Times New Roman" w:hAnsi="Times New Roman"/>
          <w:sz w:val="18"/>
          <w:szCs w:val="18"/>
          <w:u w:val="single" w:color="auto"/>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terms, covenants and conditions hereinafter set forth.</w:t>
      </w:r>
    </w:p>
    <w:p>
      <w:pPr>
        <w:spacing w:after="0" w:line="176" w:lineRule="exact"/>
        <w:rPr>
          <w:sz w:val="20"/>
          <w:szCs w:val="20"/>
          <w:color w:val="auto"/>
        </w:rPr>
      </w:pPr>
    </w:p>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any other provision hereof, if any Collateral constitutes Restricted Securities, then such Collateral shall not secure any Obligations constituting Exempted Indebtedness except to the extent that such Obligations constitute Restricted Secured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spacing w:after="0" w:line="1" w:lineRule="exact"/>
        <w:rPr>
          <w:sz w:val="20"/>
          <w:szCs w:val="20"/>
          <w:color w:val="auto"/>
        </w:rPr>
      </w:pPr>
    </w:p>
    <w:p>
      <w:pPr>
        <w:ind w:left="4" w:right="160" w:hanging="4"/>
        <w:spacing w:after="0" w:line="252" w:lineRule="auto"/>
        <w:tabs>
          <w:tab w:leader="none" w:pos="21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Unsecured Debt is required to be secured by a Lien on such Collateral as a result of the operation of any negative pledge covenant in any indenture, agreement or instrument governing such Existing Unsecured Debt or (ii) the Existing Unsecured Debt ceases to be outstanding or no longer restricts the ability of any Pledgor to pledge Restricted Securities without also securing the Existing Unsecured Debt, then the Obligations secured hereunder shall be equal to the maximum aggregate amount of Obligations then outstanding. If any Collateral constitutes Restricted Securities any payments or repayments of the Obligations shall not be deemed to be applied against, or to reduce, the amount of Restricted Secured Indebtedness that may be secured hereby.</w:t>
      </w:r>
    </w:p>
    <w:p>
      <w:pPr>
        <w:spacing w:after="0" w:line="19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Each Pledgor acknowledges that certain of the Collateral may now or in the future consist of ULC Shares, and that it is the intention of the Collateral Agent and the Pledgors that neither the Collateral Agent nor any other Secured Party should under any circumstances prior to realization thereon be held to be a “member” or a “shareholder,” as applicable, of a ULC for the purposes of any ULC Laws. Therefore, notwithstanding any provisions to the contrary contained in this Agreement, the Credit Agreement or any other Loan Document, where any Pledgor is the registered owner of ULC Shares which are Collateral, such Pledgor will remain the sole registered owner of such ULC Shares until such time as such ULC Shares are effectively transferred into the name of the Collateral Agent, any other Secured Party, or any other Person on the books and records of the applicable ULC. Accordingly, such Pledgor shall be entitled to receive and retain for its own account any dividend on or other distribution, if any, in respect of such ULC Shares (except for any dividend or distribution comprised of Pledged Securities, which shall be delivered to the Collateral Agent to hold hereunder) and shall have the right to vote such ULC Shares and to control the direction, management and policies of the applicable ULC to the same extent as such Pledgor would if such ULC Shares were not pledged to the Collateral Agent pursuant hereto. Nothing in this Agreement, the Credit Agreement or any other Loan Document is intended to, and nothing in this Agreement, the Credit Agreement or any other Loan Document shall, constitute the Collateral Agent, any other Secured Party, or any other Person other than the relevant Pledgor, a member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05" w:name="page306"/>
    <w:bookmarkEnd w:id="30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shareholder of a ULC for the purposes of any ULC Laws (whether listed or unlisted, registered or beneficial), until such time as notice is given to such Pledgor and further steps are taken pursuant hereto or thereto so as to register the Collateral Agent, any other Secured Party, or such other Person, as specified in such notice, as the holder of the ULC Shares. To the extent any provision hereof would have the effect of constituting the Collateral Agent or any other Secured Party as a member or a shareholder, as applicable, of any ULC prior to such time, such provision shall be severed herefrom and shall be ineffective with respect to ULC Shares which are Collateral without otherwise invalidating or rendering unenforceable this Agreement or invalidating or rendering unenforceable such provision insofar as it relates to Collateral which is not ULC Shares. Except upon the exercise of rights of the Collateral Agent to sell, transfer or otherwise dispose of ULC Shares in accordance with this Agreement following the giving of notice and in the course of realizing upon such security, no Pledgor shall cause or permit, or enable an Issuer with respect to any Pledged Securities (a “</w:t>
      </w:r>
      <w:r>
        <w:rPr>
          <w:rFonts w:ascii="Times New Roman" w:cs="Times New Roman" w:eastAsia="Times New Roman" w:hAnsi="Times New Roman"/>
          <w:sz w:val="18"/>
          <w:szCs w:val="18"/>
          <w:b w:val="1"/>
          <w:bCs w:val="1"/>
          <w:color w:val="auto"/>
        </w:rPr>
        <w:t>Pledged Issuer</w:t>
      </w:r>
      <w:r>
        <w:rPr>
          <w:rFonts w:ascii="Times New Roman" w:cs="Times New Roman" w:eastAsia="Times New Roman" w:hAnsi="Times New Roman"/>
          <w:sz w:val="18"/>
          <w:szCs w:val="18"/>
          <w:color w:val="auto"/>
        </w:rPr>
        <w:t>”), that is a ULC, to cause or permit, the Collateral Agent or any other Secured Party to: (a) be registered as a shareholder or member of such Pledged Issuer; (b) have any notation entered in their favour in the share register or otherwise on the record books of such Pledged Issuer; (c) be held out as a shareholder or member of such Pledged Issuer; (d) receive, directly or indirectly, any dividends, property or other distributions from such Pledged Issuer by reason of the Collateral Agent holding the security interest in the ULC Shares; or (e) act as a shareholder of such Pledged Issuer, or exercise any rights of a shareholder including the right to attend a meeting of shareholders of such Pledged Issuer or to vote its ULC Shares. In furtherance of the foregoing, no Pledgor shall cause or permit, or enable a Pledged Issuer to authorize by corporate resolution or consent, as applicable, the transfer(s) of any such Pledged Shares to the Collateral Agent or any Secured Party without the Collateral Agent’s express request to do so. The provisions in this paragraph are referred to herein as the “Special ULC Provisions.”</w:t>
      </w:r>
    </w:p>
    <w:p>
      <w:pPr>
        <w:spacing w:after="0" w:line="193"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Delivery of the Collateral.</w:t>
      </w:r>
      <w:r>
        <w:rPr>
          <w:rFonts w:ascii="Times New Roman" w:cs="Times New Roman" w:eastAsia="Times New Roman" w:hAnsi="Times New Roman"/>
          <w:sz w:val="18"/>
          <w:szCs w:val="18"/>
          <w:color w:val="auto"/>
        </w:rPr>
        <w:t xml:space="preserve"> Each Pledgor agrees promptly to deliver or cause to be delivered to the Collateral Agent any and all Pledged Securities, and any and all certificates or other instruments or documents representing the Collateral.</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Representations, Warranties and Covenants.</w:t>
      </w:r>
      <w:r>
        <w:rPr>
          <w:rFonts w:ascii="Times New Roman" w:cs="Times New Roman" w:eastAsia="Times New Roman" w:hAnsi="Times New Roman"/>
          <w:sz w:val="18"/>
          <w:szCs w:val="18"/>
          <w:color w:val="auto"/>
        </w:rPr>
        <w:t xml:space="preserve"> Each Pledgor hereby represents, warrants and covenants, as to itself and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pledged by it hereunder, to and with the Collateral Agent that:</w:t>
      </w:r>
    </w:p>
    <w:p>
      <w:pPr>
        <w:spacing w:after="0" w:line="99" w:lineRule="exact"/>
        <w:rPr>
          <w:sz w:val="20"/>
          <w:szCs w:val="20"/>
          <w:color w:val="auto"/>
        </w:rPr>
      </w:pPr>
    </w:p>
    <w:p>
      <w:pPr>
        <w:ind w:left="440" w:firstLine="419"/>
        <w:spacing w:after="0" w:line="282" w:lineRule="auto"/>
        <w:tabs>
          <w:tab w:leader="none" w:pos="1108"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Pledged Stock represents that percentage as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of the issued and outstanding shares of each class of the Capital Stock of the issuer with respect thereto;</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security interest granted hereunder, such Pledgor (i) is and will at all times continue to be the direct owner, beneficially and of record, of the Pledged Securities indicated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(except as otherwise permitted by the Credit Agreement), (ii) holds the same free and clear of all Liens (other than as permitted by the Credit Agreement), (iii) will make no assignment, pledge, hypothecation or transfer of, or create or permit to exist any security interest in or other Lien on, the Collateral, other than pursuant hereto or as otherwise permitted by the Credit Agreement, and (iv)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will cause any and all Collateral, whether for value paid by the Pledgor or otherwise, to be forthwith deposited with the Collateral Agent (in the case of certificated Collateral) and pledged or (other than in the case of ULC Shares) assigned hereunder;</w:t>
      </w:r>
    </w:p>
    <w:p>
      <w:pPr>
        <w:spacing w:after="0" w:line="80"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Pledgor (i) has the power and authority to pledge the Collateral in the manner hereby done or contemplated and (ii) will defend its title or interest thereto or therein against any and all Liens (other than the Lien created by this Agreement and any other Lien permitted by the Credit Agreement), however arising, of all Persons whomsoever;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06" w:name="page307"/>
    <w:bookmarkEnd w:id="306"/>
    <w:p>
      <w:pPr>
        <w:jc w:val="both"/>
        <w:ind w:left="440" w:right="280" w:firstLine="419"/>
        <w:spacing w:after="0" w:line="266"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of any other Person (including stockholders or creditors of any Pledgor) and no consent or approval of any Governmental Authority or any securities exchange was or is necessary to the validity of the pledge effected hereby provided that any transfer of ULC Shares may require the approval of the directors or shareholders of the Pledged Issuer thereof;</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by the Pledgors of this Agreement, when the Pledged Securities, certificates or other documents representing or evidencing the Collateral are delivered to the Collateral Agent in accordance with this Agreement, and subject to the completion of any post-closing obligations described in any post-closing agreement, the Collateral Agent will obtain a valid and perfected first lien upon and security interest in such Pledged Securities as security for the payment and performance of the Obligations;</w:t>
      </w:r>
    </w:p>
    <w:p>
      <w:pPr>
        <w:spacing w:after="0" w:line="71"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effected hereby is effective to vest in the Collateral Agent, on behalf of the Secured Creditors, the rights of the Collateral Agent in the Collateral as set forth herein;</w:t>
      </w:r>
    </w:p>
    <w:p>
      <w:pPr>
        <w:spacing w:after="0" w:line="53" w:lineRule="exact"/>
        <w:rPr>
          <w:rFonts w:ascii="Times New Roman" w:cs="Times New Roman" w:eastAsia="Times New Roman" w:hAnsi="Times New Roman"/>
          <w:sz w:val="18"/>
          <w:szCs w:val="18"/>
          <w:color w:val="auto"/>
        </w:rPr>
      </w:pPr>
    </w:p>
    <w:p>
      <w:pPr>
        <w:ind w:left="440" w:right="900" w:firstLine="419"/>
        <w:spacing w:after="0" w:line="282"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Pledged Stock has been duly authorized and validly issued and is fully paid and (except in the case of ULC Shares) nonassessable;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set forth herein relating to the Pledged Securities is accurate and complete in all material respects as of the date hereof;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Pledged Securities pursuant to this Agreement does not violate Regulation U or X of the Federal Reserve Board or any successor thereto as of the date hereof.</w:t>
      </w:r>
    </w:p>
    <w:p>
      <w:pPr>
        <w:spacing w:after="0" w:line="16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Registration in Nominee Name; Denominations.</w:t>
      </w:r>
      <w:r>
        <w:rPr>
          <w:rFonts w:ascii="Times New Roman" w:cs="Times New Roman" w:eastAsia="Times New Roman" w:hAnsi="Times New Roman"/>
          <w:sz w:val="18"/>
          <w:szCs w:val="18"/>
          <w:color w:val="auto"/>
        </w:rPr>
        <w:t xml:space="preserve"> Except in the case of ULC Shares, the Collateral Agent, on behalf of the Secured Creditors, shall have the right (in its sole and absolute discretion) to hold the Pledged Securities in its own name as pledgee, the name of its nominee (as pledgee or as sub-agent) or the name of the Pledgors, endorsed or assigned in blank or in favor of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not exercise such right without the consent of the Borrowers in the event an Event of Default is not continuing. Each Pledgor will promptly give to the Collateral Agent copies of any notices or other communications received by it with respect to Pledged Securities registered in the name of such Pledgor. The Collateral Agent shall at all times have the right to exchange the certificates representing Pledged Securities for certificates of smaller or larger denominations for any purpose consistent with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Voting Rights; Dividends and Interest,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40" w:hanging="253"/>
        <w:spacing w:after="0"/>
        <w:tabs>
          <w:tab w:leader="none" w:pos="124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an Event of Default shall have occurred and be continuing:</w:t>
      </w:r>
    </w:p>
    <w:p>
      <w:pPr>
        <w:spacing w:after="0" w:line="117" w:lineRule="exact"/>
        <w:rPr>
          <w:rFonts w:ascii="Times New Roman" w:cs="Times New Roman" w:eastAsia="Times New Roman" w:hAnsi="Times New Roman"/>
          <w:sz w:val="18"/>
          <w:szCs w:val="18"/>
          <w:color w:val="auto"/>
        </w:rPr>
      </w:pPr>
    </w:p>
    <w:p>
      <w:pPr>
        <w:jc w:val="both"/>
        <w:ind w:left="440" w:right="200" w:firstLine="419"/>
        <w:spacing w:after="0" w:line="289" w:lineRule="auto"/>
        <w:tabs>
          <w:tab w:leader="none" w:pos="1078"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Pledgor shall be entitled to exercise any and all voting and/or other consensual rights and powers inuring to an owner of Pledged Securities or any part thereof for any purpose consistent with the terms of this Agreement, the Credit Agreement and the other Loan Documents PROVIDED THAT, for greater certainty, the Special ULC Provisions shall take precedence over this paragraph where inconsistent;</w:t>
      </w:r>
    </w:p>
    <w:p>
      <w:pPr>
        <w:spacing w:after="0" w:line="49" w:lineRule="exact"/>
        <w:rPr>
          <w:rFonts w:ascii="Times New Roman" w:cs="Times New Roman" w:eastAsia="Times New Roman" w:hAnsi="Times New Roman"/>
          <w:sz w:val="17"/>
          <w:szCs w:val="17"/>
          <w:color w:val="auto"/>
        </w:rPr>
      </w:pPr>
    </w:p>
    <w:p>
      <w:pPr>
        <w:jc w:val="both"/>
        <w:ind w:left="440" w:right="140" w:firstLine="419"/>
        <w:spacing w:after="0" w:line="261" w:lineRule="auto"/>
        <w:tabs>
          <w:tab w:leader="none" w:pos="112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execute and deliver to each Pledgor, or cause to be executed and delivered to each Pledgor, all such proxies, powers of attorney and other instruments as such Pledgor may reasonably request for the purpose of enabling such Pledgor to exercise the voting and/or consensual rights and powers it is entitled to exercise pursuant to subparagraph (i) above and to receive the cash dividends it is entitled to receive pursuant to subparagraph (iii)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shall apply to ULC Shares;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07" w:name="page308"/>
    <w:bookmarkEnd w:id="307"/>
    <w:p>
      <w:pPr>
        <w:ind w:left="440" w:right="20" w:firstLine="419"/>
        <w:spacing w:after="0" w:line="253" w:lineRule="auto"/>
        <w:tabs>
          <w:tab w:leader="none" w:pos="117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Pledgor shall be entitled to receive and retain any and all cash dividends paid on the Pledged Securities to the extent and only to the extent that such cash dividends are permitted by, and otherwise paid in accordance with, the terms and conditions of the Credit Agreement, the other Loan Documents and applicable laws PROVIDED THAT, for greater certainty, the Special ULC Provisions shall take precedence over this paragraph where inconsistent. All noncash dividends and all dividends paid or payable in cash or otherwise in connection with a partial or total liquidation or dissolution, return of capital, capital surplus or paid-in surplus, and all other distributions (other than distributions referred to in the preceding sentence) made on or in respect of the Pledged Securities, whether paid or payable in cash or otherwise, whether resulting from a subdivision, combination or reclassification of the outstanding Capital Stock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Collateral, and, if received by any Pledgor, shall not be commingled by such Pledgor with any of its other funds or property but shall, except in the case of distributions on ULC Shares, be held separate and apart therefrom, shall be held in trust for the benefit of the Collateral Agent and shall be forthwith delivered to the Collateral Agent in the same form as so received (with any necessary endorsement).</w:t>
      </w:r>
    </w:p>
    <w:p>
      <w:pPr>
        <w:spacing w:after="0" w:line="189"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ULC Shares, upon the occurrence and during the continuance of an Event of Default, following written notice from the Collateral Agent, all rights of any Pledgor to dividends that such Pledgor is authorized to receive pursuant to paragraph (a)(iii) above shall cease, and all such rights shall thereupon become vested in the Collateral Agent, which shall have the sole and exclusive right and authority to receive and retain such dividends. All dividends received by the Pledgor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held in trust for the benefit of the Collateral Agent, shall be segregated from other property or funds of such Pledgor and shall be forthwith delivered to the Collateral Agent upon demand in the same form as so received (with any necessary endorsement).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After all Events of Default have been cured or waived, the Collateral Agent shall, within five (5) Business Days after all such Events of Default have been cured or waived, repay to each Pledgor all cash dividends (without interest) that such Pledgor would otherwise be permitted to retain pursuant to the terms of paragraph (a)(iii) above and which remain in such account.</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ULC Shares, upon the occurrence and during the continuance of an Event of Default, following written notice from the Collateral Agent, all rights of any Pledgor to exercise the voting and consensual rights and powers it is entitled to exercise pursuant to paragraph (a)(i)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obligations of the Collateral Agent under paragraph (a)(ii)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cease, and all such rights shall thereupon become vested in the Collateral Agent, which shall have the sole and exclusive right and authority to exercise such voting and consensual rights and powers;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have the right from time to time following and during the continuance of an Event of Default to permit the Pledgors to exercise such rights and such permission shall be deemed to have been granted absent notice to the contrary to the Pledgors from the Collateral Agent. After all Events of Default have been cured or waived, such Pledgor will have the right to exercise the voting and consensual rights and powers that it would otherwise be entitled to exercise pursuant to the terms of paragraph (a)(i)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08" w:name="page309"/>
    <w:bookmarkEnd w:id="308"/>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7"/>
          <w:szCs w:val="17"/>
          <w:i w:val="1"/>
          <w:iCs w:val="1"/>
          <w:color w:val="auto"/>
        </w:rPr>
        <w:t>Remedies upon Default.</w:t>
      </w:r>
      <w:r>
        <w:rPr>
          <w:rFonts w:ascii="Times New Roman" w:cs="Times New Roman" w:eastAsia="Times New Roman" w:hAnsi="Times New Roman"/>
          <w:sz w:val="17"/>
          <w:szCs w:val="17"/>
          <w:color w:val="auto"/>
        </w:rPr>
        <w:t xml:space="preserve"> Upon the occurrence and during the continuance of an Event of Default, subject to applicable regulatory and legal requirements and subject to the Special ULC Provisions, the Collateral Agent may sell or otherwise dispose of the Collateral, or any part thereof, at public or private sale or at any broker’s board or on any securities exchange, for cash, upon credit or for future delivery as the Collateral Agent shall deem appropriate. The Collateral Agent shall be authorized at any such sale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such sale shall hold the property sold absolutely free from any claim or right on the part of any Pledgor, and, to the extent permitted by applicable law, the Pledgors hereby waive all rights of redemption, stay, valuation and appraisal any Pledgor now has or may at any time in the future have under any rule of law or statute now existing or hereafter enacted.</w:t>
      </w:r>
    </w:p>
    <w:p>
      <w:pPr>
        <w:spacing w:after="0" w:line="17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The Collateral Agent shall give a Pledgor ten (10) days’ prior written notice (which each Pledgor agrees is reasonable notice within the meaning of Section 9-611 of the Uniform Commercial Code as in effect in the State of New York or its equivalent in other jurisdictions) of the Collateral Agent’s intention to make any sale of such Pledgor’s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in full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any Secured Creditor may bid for or purchase, free from any right of redemption, stay, valuation or appraisal on the part of any Pledgor (all said rights being also hereby waived and released), the Collateral or any part thereof offered for sale and may make payment on account thereof by using any Obligation then due and payable to such Secured Creditor from any Pledgor as a credit against the purchase price, and such Secured Creditor may, upon compliance with the terms of sale, hold, retain and dispose of such property without further accountability to any Pledgor therefor. For purposes hereof, (a) a written agreement to purchase the Collateral or any portion thereof shall be treated as a sale thereof, (b) the Collateral Agent shall be free to carry out such sale pursuant to such agreement and (c) no Pledgor shall be entitled to the return of the Collateral or any portion thereof subject thereto, notwithstanding the fact that after the Collateral Agent shall have entered into such an agreement all Events of Default shall have been remedied and the Obligations paid in full. As an alternative to exercising the power of sale herein conferred upon it, the Collateral Agent may proceed by a suit or suits at law or in equity to foreclose upon the Collateral and to sell the Collateral orally portion thereof pursuant to a judgment or decree of a court or courts having competent jurisdiction or pursuant to a proceeding by a court-appointed receiver. Any sale pursuant to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deemed to conform to the commercially reasonable standards as provided in Section 9-611 of the Uniform Commercial Code as in effect in the State of New York or its equivalent in other jurisdictions.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309" w:name="page310"/>
    <w:bookmarkEnd w:id="309"/>
    <w:p>
      <w:pPr>
        <w:ind w:right="56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i w:val="1"/>
          <w:iCs w:val="1"/>
          <w:color w:val="auto"/>
        </w:rPr>
        <w:t>Application of Proceeds of Sale.</w:t>
      </w:r>
      <w:r>
        <w:rPr>
          <w:rFonts w:ascii="Times New Roman" w:cs="Times New Roman" w:eastAsia="Times New Roman" w:hAnsi="Times New Roman"/>
          <w:sz w:val="18"/>
          <w:szCs w:val="18"/>
          <w:color w:val="auto"/>
        </w:rPr>
        <w:t xml:space="preserve"> The proceeds of any sale of Collateral pursuant to Section 6 as well as any Collateral consisting of cash, shall be applied by the Collateral Agent as provided in Section 10.5 of the Credit Agreement.</w:t>
      </w:r>
    </w:p>
    <w:p>
      <w:pPr>
        <w:spacing w:after="0" w:line="16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Upon any sale of the Collateral by the Collateral Agent (including pursuant to a power of sale granted by statute or under a judicial proceeding), the receipt of the purchase money by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7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Collateral Agent Appointed Attorney-in-Fact.</w:t>
      </w:r>
      <w:r>
        <w:rPr>
          <w:rFonts w:ascii="Times New Roman" w:cs="Times New Roman" w:eastAsia="Times New Roman" w:hAnsi="Times New Roman"/>
          <w:sz w:val="18"/>
          <w:szCs w:val="18"/>
          <w:color w:val="auto"/>
        </w:rPr>
        <w:t xml:space="preserve"> Each Pledgor hereby appoints the Collateral Agent the attorney-in-fact of such Pledgor for the purpose of carrying out the provisions of this Agreement and taking any action and executing any instrument that the Collateral Agent may deem necessary or advisable to accomplish the purposes hereof, which appointment is irrevocable and coupled with an interest provided that the Collateral Agent shall only take any action pursuant to such appointment upon the occurrence and during the continuation of an Event of Default. No right shall be exercised hereunder by the Collateral Agent with respect to ULC Shares in its own name or in the name of any person other than the Pledgor. Without limiting the generality of the foregoing, the Collateral Agent shall have the right, upon the occurrence and during the continuance of an Event of Default, with full power of substitution either in the Collateral Agent’s name or in the name of such Pledgor, to ask for, demand, sue for, collect, receive and give acquittance for any and all moneys due or to become due under and by virtue of any Collateral, to endorse checks, drafts, orders and other instruments for the payment of money payable to the Pledgor representing any dividend or other distribution payable in respect of the Collateral or any part thereof or on account thereof and to give full discharge for the same, to settle, compromise, prosecute or defend any action, claim or proceeding with respect thereto, and to sell, assign, endorse, pledge, transfer and to make any agreement respecting, or otherwise deal with,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therefor any property covered thereby. The Collateral Agent and the other Secured Creditors shall be accountable only for amounts actually received as a result of the exercise of the powers granted to them herein, and neither they nor their officers, directors, employees or agents shall be responsible to any Pledgor for any act or failure to act hereunder, except for their own gross negligence or willful misconduct.</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Waivers; Amendment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987"/>
        <w:spacing w:after="0" w:line="254"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of the Collateral Agent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hereunder and of the other Secured Creditors under the other Loan Documents are cumulative and are not exclusive of any rights or remedies that they would otherwise have. No waiver of any provisions of this Agreement or any other Loan Document or consent to any departure by any Pledgor therefrom shall in any event be effective unless the same shall be permitted by paragraph (b) below, and then such waiver or consent shall be effective only in the specific instance and for the purpose for which given. No notice to or demand on any Pledgor in any case shall entitle such Pledgor or any other Pledgor to any other or further notice or demand in similar or other circumstances.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310" w:name="page311"/>
    <w:bookmarkEnd w:id="310"/>
    <w:p>
      <w:pPr>
        <w:jc w:val="both"/>
        <w:ind w:left="4" w:right="100" w:firstLine="987"/>
        <w:spacing w:after="0" w:line="266" w:lineRule="auto"/>
        <w:tabs>
          <w:tab w:leader="none" w:pos="125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this Agreement nor any provision hereof may be waived, amended or modified except pursuant to a written agreement entered into between the Collateral Agent and the Pledgor or Pledgors with respect to which such waiver, amendment or modification is to apply subject to any Lender consent required under the Credit Agreement.</w:t>
      </w:r>
    </w:p>
    <w:p>
      <w:pPr>
        <w:spacing w:after="0" w:line="174"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Securities Act, etc.</w:t>
      </w:r>
      <w:r>
        <w:rPr>
          <w:rFonts w:ascii="Times New Roman" w:cs="Times New Roman" w:eastAsia="Times New Roman" w:hAnsi="Times New Roman"/>
          <w:sz w:val="18"/>
          <w:szCs w:val="18"/>
          <w:color w:val="auto"/>
        </w:rPr>
        <w:t xml:space="preserve"> In view of the position of the Pledgors in relation to the Pledged Securities,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18"/>
          <w:szCs w:val="18"/>
          <w:b w:val="1"/>
          <w:bCs w:val="1"/>
          <w:color w:val="auto"/>
        </w:rPr>
        <w:t>Federal Securities Laws</w:t>
      </w:r>
      <w:r>
        <w:rPr>
          <w:rFonts w:ascii="Times New Roman" w:cs="Times New Roman" w:eastAsia="Times New Roman" w:hAnsi="Times New Roman"/>
          <w:sz w:val="18"/>
          <w:szCs w:val="18"/>
          <w:color w:val="auto"/>
        </w:rPr>
        <w:t>”) with respect to any disposition of the Pledged Securities permitted hereunder. Each Pledgor understands that compliance with the Federal Securities Laws might very strictly limit the course of conduct of the Collateral Agent if the Collateral Agent were to attempt to dispose of all or any part of the Pledged Securities, and might also limit the extent to which or the manner in which any subsequent transferee of any Pledged Securities could dispose of the same. Similarly, there may be other legal restrictions or limitations affecting the Collateral Agent in any attempt to dispose of all or part of the Pledged Securities under applicable Blue Sky or other state securities laws or similar laws analogous in purpose or effect. Each Pledgor recognizes that in light of such restrictions and limitations the Collateral Agent may, with respect to any sale of the Pledged Securities, limit the purchasers to those who will agree, among other things, to acquire such Pledged Securities for their own account, for investment, and not with a view to the distribution or resale thereof. Each Pledgor acknowledges and agrees that in light of such restrictions and limitations, the Collateral Agent, in its sole and absolute discretion,</w:t>
      </w:r>
    </w:p>
    <w:p>
      <w:pPr>
        <w:spacing w:after="0" w:line="6" w:lineRule="exact"/>
        <w:rPr>
          <w:sz w:val="20"/>
          <w:szCs w:val="20"/>
          <w:color w:val="auto"/>
        </w:rPr>
      </w:pPr>
    </w:p>
    <w:p>
      <w:pPr>
        <w:ind w:left="4" w:right="40" w:hanging="4"/>
        <w:spacing w:after="0" w:line="251" w:lineRule="auto"/>
        <w:tabs>
          <w:tab w:leader="none" w:pos="24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proceed to make such a sale whether or not a registration statement for the purpose of registering such Pledged Securities or part thereof shall have been filed under the Federal Securities Laws and (b) may approach and negotiate with a single potential purchaser to effect such sale. Each Pledgor acknowledges and agrees that any such sale might result in prices and other terms less favorable to the seller than if such sale were a public sale without such restrictions. In the event of any such sale, the Collateral Agent shall incur no responsibility or liability for selling all or any part of the Pledged Securities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apply notwithstanding the existence of a public or private market upon which the quotations or sales prices may exceed substantially the price at which the Collateral Agent sells.</w:t>
      </w:r>
    </w:p>
    <w:p>
      <w:pPr>
        <w:spacing w:after="0" w:line="192"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Registration, etc.</w:t>
      </w:r>
      <w:r>
        <w:rPr>
          <w:rFonts w:ascii="Times New Roman" w:cs="Times New Roman" w:eastAsia="Times New Roman" w:hAnsi="Times New Roman"/>
          <w:sz w:val="18"/>
          <w:szCs w:val="18"/>
          <w:color w:val="auto"/>
        </w:rPr>
        <w:t xml:space="preserve"> Each Pledgor agrees that, upon the occurrence and during the continuance of an Event of Default hereunder, if for any reason the Collateral Agent desires to sell any of the Pledged Securities of such Pledgor at a public sale, it will, at any time and from time to time, upon the written request of the Collateral Agent, use its commercially reasonable efforts to take or to cause the issuer of such Pledged Securities to take such action and prepare, distribute and/or file such documents, as are required or advisable in the reasonable opinion of counsel for the Collateral Agent to permit the public sale of such Pledged Securities. Each Pledgor further agrees to indemnify, defend and hold harmless the Collateral Agent, each other Secured Creditor, any underwriter and their respective officers, directors, affiliates and controlling Persons from and against all loss, liability, reasonable out-of-pocket expenses, costs of counsel (including, without limitation, reasonable out-of-pocket fees and expenses to the Collateral Agent of one legal counsel), and claims (including the costs of investigation) that they may incur insofar as such loss, liability, expense or claim arises out of or is based upon any alleged untrue statement of a material fact contained in any prospectus (or any amendment or supplement thereto) or in any notification or offering circular, or arises out of or is based upon any alleged omission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311" w:name="page312"/>
    <w:bookmarkEnd w:id="311"/>
    <w:p>
      <w:pPr>
        <w:ind w:right="2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state a material fact required to be stated therein or necessary to make the statements in any thereof not misleading, except insofar as the same may have been caused by any untrue statement or omission based upon information furnished in writing to such Pledgor or the issuer of such Pledged Securities by the Collateral Agent or any other Secured Creditor expressly for use therein. Each Pledgor further agrees, upon such written request referred to above, to use its commercially reasonable efforts to qualify, file or register, or cause the issuer of such Pledged Securities to qualify, file or register, any of the Pledged Securities under the Blue Sky or other securities laws of such states as may be requested by the Collateral Agent and keep effective, or cause to be kept effective, all such qualifications, filings or registrations. Each Pledgor acknowledges that there is no adequate remedy at law for failure by it to comply with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that such failure would not be adequately compensable in damages, and therefore agrees that its agreements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be specifically enforced.</w:t>
      </w:r>
    </w:p>
    <w:p>
      <w:pPr>
        <w:spacing w:after="0" w:line="19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Security Interest Absolute.</w:t>
      </w:r>
      <w:r>
        <w:rPr>
          <w:rFonts w:ascii="Times New Roman" w:cs="Times New Roman" w:eastAsia="Times New Roman" w:hAnsi="Times New Roman"/>
          <w:sz w:val="18"/>
          <w:szCs w:val="18"/>
          <w:color w:val="auto"/>
        </w:rPr>
        <w:t xml:space="preserve"> All rights of the Collateral Agent hereunder, the grant of a security interest in the Collateral and all obligations of each Pledgor hereunder, shall be absolute and unconditional irrespective of (a) any lack of validity or enforceability of the Credit Agreement, any other Loan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Loan Document or any other agreement or instrument relating to any of the foregoing, (c) any exchange, release or nonperfection of any other collateral, or any release or amendment or waiver of or consent to or departure from any guaranty, for all or any of the Obligations or (d) any other circumstance that might otherwise constitute a defense available to, or a discharge of, any Pledgor in respect of the Obligations or in respect of this Agreement (other than the indefeasible payment in full of all the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Termination or 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987"/>
        <w:spacing w:after="0" w:line="261"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security interest shall terminate pursuant to and in accordance with the terms of Section 11.10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this Agreement and the security interest shall continue to be effective or be reinstated, as the case may be, if at any time payment, or any part thereof, of any Obligation is rescinded or must otherwise be restored by any Secured Creditor or any Pledgor upon the bankruptcy or reorganization of any Pledgor or otherwise.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release of Collateral, release of a Pledgor party to this Agreement or terminations of this Agreement pursuant to and in accordance with the terms of the Credit Agreement, the Collateral Agent shall execute and deliver to the applicable Pledgor, at such Pledgor’s expense, all UCC termination statements and other similar documents that such Pledgor shall reasonably request to evidence such termination or release. Any execution and delivery of such UCC termination statements or other documents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without recourse to or warranty by the Collateral Agent.</w:t>
      </w:r>
    </w:p>
    <w:p>
      <w:pPr>
        <w:spacing w:after="0" w:line="181" w:lineRule="exact"/>
        <w:rPr>
          <w:sz w:val="20"/>
          <w:szCs w:val="20"/>
          <w:color w:val="auto"/>
        </w:rPr>
      </w:pPr>
    </w:p>
    <w:p>
      <w:pPr>
        <w:jc w:val="both"/>
        <w:ind w:right="8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communications and notices hereunder shall be in writing and given as provided in Section 12.3 of the Credit Agreement. All communications and notices hereunder to any Pledgor that is a U.S. Subsidiary shall be given to it at the address for notices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with a copy to the Borrowers.</w:t>
      </w:r>
    </w:p>
    <w:p>
      <w:pPr>
        <w:spacing w:after="0" w:line="173"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Each Pledgor agrees to do such further acts and things, and to execute and deliver such additional conveyances, assignments, agreements and instruments, as the Collateral Agent may at any time reasonably request in connection with the administration and enforcement of this Agreement or with respect to the Collateral or any part thereof or in order better to assure and confirm unto the Collateral Agent its rights and remedies hereunder.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12" w:name="page313"/>
    <w:bookmarkEnd w:id="312"/>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i w:val="1"/>
          <w:iCs w:val="1"/>
          <w:color w:val="auto"/>
        </w:rPr>
        <w:t>Binding Effect; Several Agreement; Assignment.</w:t>
      </w:r>
      <w:r>
        <w:rPr>
          <w:rFonts w:ascii="Times New Roman" w:cs="Times New Roman" w:eastAsia="Times New Roman" w:hAnsi="Times New Roman"/>
          <w:sz w:val="18"/>
          <w:szCs w:val="18"/>
          <w:color w:val="auto"/>
        </w:rPr>
        <w:t xml:space="preserve"> Whenever in this Agreement any of the parties hereto is referred to, such reference shall be deemed to include the successors and assigns of such party; and all covenants, promises and agreements by or on behalf of any Pledgor that are contained in this Agreement shall bind and inure to the benefit of its successors and assigns. This Agreement shall become effective as to any Pledgor when a counterpart hereof executed on behalf of such Pledgor shall have been delivered to the Collateral Agent and a counterpart hereof shall have been executed on behalf of the Collateral Agent, and thereafter shall be binding upon such Pledgor and the Collateral Agent and their respective successors and assigns, and shall inure to the benefit of such Pledgor, the Collateral Agent and the other Secured Creditors, and their respective successors and assigns, except that no Pledgor shall have the right to assign its rights hereunder or any interest herein or in the Collateral (and any such attempted assignment shall be void), except as expressly contemplated by this Agreement or the other Loan Documents. This Agreement shall be construed as a separate agreement with respect to each Pledgor and may be amended, modified, supplemented, waived or released with respect to any Pledgor without the approval of any other Pledgor and without affecting the obligations of any other Pledgor hereunder.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Survival of Agreement; 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58" w:lineRule="auto"/>
        <w:tabs>
          <w:tab w:leader="none" w:pos="123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agreements, representations and warranties made by any Pledgor herein and in the certificates or other instruments prepared or delivered in connection with or pursuant to this Agreement or any other Loan Document shall be considered to have been relied upon by the Collateral Agent and the other Secured Creditors and shall survive the making by the Lenders of the Loans, the Lender’s issuance of and participations in Letters of Credit and the provision of Bank Related Debt by the Hedge Banks , regardless of any investigation made by the Secured Creditors or on their behalf, and shall continue in full force and effect until this Agreement shall terminate.</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It is understood and agreed that this Agreement shall create separate security interests in the Collateral securing the Obligations, as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and that any determination by any court with jurisdiction that the security interest securing any Obligation or class of Obligations is invalid for any reason shall not in and of itself invalidate the security interest securing any other Obligations hereunder.</w:t>
      </w:r>
    </w:p>
    <w:p>
      <w:pPr>
        <w:spacing w:after="0" w:line="190"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NEW YORK.</w:t>
      </w:r>
    </w:p>
    <w:p>
      <w:pPr>
        <w:spacing w:after="0" w:line="15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constitute an original, but all of which, when taken together, shall constitute a single contract, and shall become effective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Delivery of an executed counterpart of a signature page to this Agreement by facsimile transmission shall be as effective as delivery of a manually executed counterpart of this Agreement.</w:t>
      </w:r>
    </w:p>
    <w:p>
      <w:pPr>
        <w:spacing w:after="0" w:line="180"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Rules of Interpretation.</w:t>
      </w:r>
      <w:r>
        <w:rPr>
          <w:rFonts w:ascii="Times New Roman" w:cs="Times New Roman" w:eastAsia="Times New Roman" w:hAnsi="Times New Roman"/>
          <w:sz w:val="18"/>
          <w:szCs w:val="18"/>
          <w:color w:val="auto"/>
        </w:rPr>
        <w:t xml:space="preserve"> The rules of interpretation specified in Section 1.1 of the Credit Agreement shall be applicable to this Agreement. Section headings used herein are for convenience of reference only, are not part of this Agreement and are not to affect the construction of, or to be taken into consideration in interpreting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313" w:name="page314"/>
    <w:bookmarkEnd w:id="3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i w:val="1"/>
          <w:iCs w:val="1"/>
          <w:color w:val="auto"/>
        </w:rPr>
        <w:t>Jurisdiction; Consent to Service of Process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4"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or, to the extent permitted by law, in such Federal court referred to in paragraph (a) of this Section. Each of the parties hereto agrees that a final judgment in any such action or proceeding shall be conclusive and may be enforced in other jurisdictions by suit on the judgment or in any other manner provided by law. Nothing in this Agreement shall affect any right that the Collateral Agent or any other Secured Creditor may otherwise have to bring any action or proceeding relating to this Agreement or the other Loan Documents against any Pledgor or its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New York State or Federal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5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PARTY HERETO HEREBY WAIVES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 FULLEST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PERMITTED BY APPLICABLE LAW, ANY RIGHT IT MAY HAVE TO A TRIAL BY JURY IN RESPECT OF ANY LITIGATION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7"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Additional Pledgors.</w:t>
      </w:r>
      <w:r>
        <w:rPr>
          <w:rFonts w:ascii="Times New Roman" w:cs="Times New Roman" w:eastAsia="Times New Roman" w:hAnsi="Times New Roman"/>
          <w:sz w:val="18"/>
          <w:szCs w:val="18"/>
          <w:color w:val="auto"/>
        </w:rPr>
        <w:t xml:space="preserve"> Subject to Section 7.14 of the Credit Agreement, each U.S. Subsidiary of Crown Holdings that was not in existence or not a U.S. Subsidiary on the date of the Credit Agreement is required to, and Crown Holdings shall cause such U.S. Subsidiary to, enter into this Agreement as a Pledgor upon becoming a U.S. Subsidiary. Upon execution and delivery by the Collateral Agent and a Subsidiary of an instrument in the form of Annex 1 hereto, such Subsidiary shall become a Pledgor hereunder with the same force and effect as if originally named as a Pledgor herein. The execution and delivery of such instrument shall not require the consent of any Pledgor hereunder. The rights and obligations of each Pledgor hereunder shall remain in full force and effect notwithstanding the addition of any new Pledgor as a party to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8" w:right="459" w:bottom="1440" w:gutter="0" w:footer="0" w:header="0"/>
        </w:sectPr>
      </w:pPr>
    </w:p>
    <w:bookmarkStart w:id="314" w:name="page315"/>
    <w:bookmarkEnd w:id="314"/>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i w:val="1"/>
          <w:iCs w:val="1"/>
          <w:color w:val="auto"/>
        </w:rPr>
        <w:t>Execution of Financing Statements.</w:t>
      </w:r>
      <w:r>
        <w:rPr>
          <w:rFonts w:ascii="Times New Roman" w:cs="Times New Roman" w:eastAsia="Times New Roman" w:hAnsi="Times New Roman"/>
          <w:sz w:val="18"/>
          <w:szCs w:val="18"/>
          <w:color w:val="auto"/>
        </w:rPr>
        <w:t xml:space="preserve"> Pursuant to Section 9-509 of the Uniform Commercial Code as in effect in the State of New York or its equivalent in other jurisdictions, each Pledgor authorizes the Collateral Agent to file financing statements with respect to the Collateral owned by it without the signature of such Pledgor in such form and in such filing offices as the Collateral Agent reasonably determines appropriate to perfect the security interests of the Collateral Agent under this Agreement. A carbon, photographic or other reproduction of this Agreement shall be sufficient as a financing statement for filing in any jurisdiction.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Capitalized terms used herein but not defined shall have the meaning assigned to such term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For the purposes of this Agreement, the following terms shall have the following meaning:</w:t>
      </w:r>
    </w:p>
    <w:p>
      <w:pPr>
        <w:spacing w:after="0" w:line="9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Indebtedness</w:t>
      </w:r>
      <w:r>
        <w:rPr>
          <w:rFonts w:ascii="Times New Roman" w:cs="Times New Roman" w:eastAsia="Times New Roman" w:hAnsi="Times New Roman"/>
          <w:sz w:val="18"/>
          <w:szCs w:val="18"/>
          <w:color w:val="auto"/>
        </w:rPr>
        <w:t>” shall mean any Indebtedness or other obligation which would be considered “Exempted Indebtedness” under (and as defined in) any indenture, agreement or instrument governing or evidencing any Existing Unsecured Debt, as such indenture, agreement or interest is in effect on the date hereof.</w:t>
      </w:r>
    </w:p>
    <w:p>
      <w:pPr>
        <w:spacing w:after="0" w:line="171"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Unsecured Debt</w:t>
      </w:r>
      <w:r>
        <w:rPr>
          <w:rFonts w:ascii="Times New Roman" w:cs="Times New Roman" w:eastAsia="Times New Roman" w:hAnsi="Times New Roman"/>
          <w:sz w:val="18"/>
          <w:szCs w:val="18"/>
          <w:color w:val="auto"/>
        </w:rPr>
        <w:t>” shall mean each of the following Indebtedness to the extent outstanding on the Effective Date after giving effect to the Transactions:</w:t>
      </w:r>
    </w:p>
    <w:p>
      <w:pPr>
        <w:spacing w:after="0" w:line="51" w:lineRule="exact"/>
        <w:rPr>
          <w:sz w:val="20"/>
          <w:szCs w:val="20"/>
          <w:color w:val="auto"/>
        </w:rPr>
      </w:pPr>
    </w:p>
    <w:p>
      <w:pPr>
        <w:ind w:left="1080" w:hanging="221"/>
        <w:spacing w:after="0"/>
        <w:tabs>
          <w:tab w:leader="none" w:pos="10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w:t>
      </w:r>
    </w:p>
    <w:p>
      <w:pPr>
        <w:spacing w:after="0" w:line="221"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Secured Indebtedness</w:t>
      </w:r>
      <w:r>
        <w:rPr>
          <w:rFonts w:ascii="Times New Roman" w:cs="Times New Roman" w:eastAsia="Times New Roman" w:hAnsi="Times New Roman"/>
          <w:sz w:val="18"/>
          <w:szCs w:val="18"/>
          <w:color w:val="auto"/>
        </w:rPr>
        <w:t>” shall mean, at any time, the portion of the Obligations constituting Exempted Indebtedness that is equal to the maximum aggregate amount of Exempted Indebtedness that may be secured at such time by Restricted Subsidiaries without causing any Existing Unsecured Debt to be required to be equally and ratably secured.</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mean any shares of Capital Stock or evidences of indebtedness for borrowed money issued by any Restricted Subsidiary and owned by CCSC or any Restricted Subsidiary.</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CCSC that would be considered a “Restricted Subsidiary” under (and as defined in) any indenture, agreement or instrument governing or evidencing any Existing Unsecured Debt as such indentures, agreements or instruments are in effect on the date hereof.</w:t>
      </w:r>
    </w:p>
    <w:p>
      <w:pPr>
        <w:spacing w:after="0" w:line="171" w:lineRule="exact"/>
        <w:rPr>
          <w:sz w:val="20"/>
          <w:szCs w:val="20"/>
          <w:color w:val="auto"/>
        </w:rPr>
      </w:pPr>
    </w:p>
    <w:p>
      <w:pPr>
        <w:ind w:right="30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Creditors</w:t>
      </w:r>
      <w:r>
        <w:rPr>
          <w:rFonts w:ascii="Times New Roman" w:cs="Times New Roman" w:eastAsia="Times New Roman" w:hAnsi="Times New Roman"/>
          <w:sz w:val="17"/>
          <w:szCs w:val="17"/>
          <w:color w:val="auto"/>
        </w:rPr>
        <w:t>” shall mean (a) the Administrative Agent, (b) the U.K. Administrative Agent, (c) the Collateral Agent, (d) the Canadian Administrative Agent, (e) the Lenders (including any Lenders of Additional First Priority Bank Indebtedness) and (f) Hedge Banks, if any.</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ULC</w:t>
      </w:r>
      <w:r>
        <w:rPr>
          <w:rFonts w:ascii="Times New Roman" w:cs="Times New Roman" w:eastAsia="Times New Roman" w:hAnsi="Times New Roman"/>
          <w:sz w:val="18"/>
          <w:szCs w:val="18"/>
          <w:color w:val="auto"/>
        </w:rPr>
        <w:t>” means an issuer that is an unlimited company or unlimited liability company.</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ULC Laws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Act</w:t>
      </w:r>
      <w:r>
        <w:rPr>
          <w:rFonts w:ascii="Times New Roman" w:cs="Times New Roman" w:eastAsia="Times New Roman" w:hAnsi="Times New Roman"/>
          <w:sz w:val="18"/>
          <w:szCs w:val="18"/>
          <w:color w:val="auto"/>
        </w:rPr>
        <w:t xml:space="preserve"> (Nova Scotia),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and any other present or future laws governing ULCs.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ULC Shares</w:t>
      </w:r>
      <w:r>
        <w:rPr>
          <w:rFonts w:ascii="Times New Roman" w:cs="Times New Roman" w:eastAsia="Times New Roman" w:hAnsi="Times New Roman"/>
          <w:sz w:val="18"/>
          <w:szCs w:val="18"/>
          <w:color w:val="auto"/>
        </w:rPr>
        <w:t>” means shares or other equity interests in the capital stock of a ULC.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564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Alan W. Rutherford</w:t>
            </w:r>
          </w:p>
        </w:tc>
      </w:tr>
      <w:tr>
        <w:trPr>
          <w:trHeight w:val="216"/>
        </w:trPr>
        <w:tc>
          <w:tcPr>
            <w:tcW w:w="28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Chairman of the Board,</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CORK &amp; SEAL COMPANY, INC.</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spacing w:after="0"/>
              <w:rPr>
                <w:sz w:val="24"/>
                <w:szCs w:val="24"/>
                <w:color w:val="auto"/>
              </w:rPr>
            </w:pPr>
          </w:p>
        </w:tc>
      </w:tr>
      <w:tr>
        <w:trPr>
          <w:trHeight w:val="191"/>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Alan W. Rutherford</w:t>
            </w:r>
          </w:p>
        </w:tc>
      </w:tr>
      <w:tr>
        <w:trPr>
          <w:trHeight w:val="234"/>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AMERICAS LLC</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spacing w:after="0"/>
              <w:rPr>
                <w:sz w:val="24"/>
                <w:szCs w:val="24"/>
                <w:color w:val="auto"/>
              </w:rPr>
            </w:pPr>
          </w:p>
        </w:tc>
      </w:tr>
      <w:tr>
        <w:trPr>
          <w:trHeight w:val="191"/>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B. Burns</w:t>
            </w:r>
          </w:p>
        </w:tc>
      </w:tr>
      <w:tr>
        <w:trPr>
          <w:trHeight w:val="234"/>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INTERNATIONAL HOLDINGS, INC.</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spacing w:after="0"/>
              <w:rPr>
                <w:sz w:val="24"/>
                <w:szCs w:val="24"/>
                <w:color w:val="auto"/>
              </w:rPr>
            </w:pPr>
          </w:p>
        </w:tc>
      </w:tr>
      <w:tr>
        <w:trPr>
          <w:trHeight w:val="191"/>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B. Burns</w:t>
            </w:r>
          </w:p>
        </w:tc>
      </w:tr>
      <w:tr>
        <w:trPr>
          <w:trHeight w:val="234"/>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Pledge Agreement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10040"/>
          </w:cols>
          <w:pgMar w:left="1420" w:top="270" w:right="439" w:bottom="1440" w:gutter="0" w:footer="0" w:header="0"/>
        </w:sectPr>
      </w:pPr>
    </w:p>
    <w:bookmarkStart w:id="316" w:name="page317"/>
    <w:bookmarkEnd w:id="3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BEVERAGE PACKAGING,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CROWN BEVERAGE PACKAGING PUERTO RICO,</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NWR,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 USA,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Burns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1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U.S. Pledge Agreement</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9620"/>
          </w:cols>
          <w:pgMar w:left="1440" w:top="270" w:right="839" w:bottom="1440" w:gutter="0" w:footer="0" w:header="0"/>
        </w:sectPr>
      </w:pPr>
    </w:p>
    <w:bookmarkStart w:id="317" w:name="page318"/>
    <w:bookmarkEnd w:id="3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w:t>
      </w:r>
    </w:p>
    <w:p>
      <w:pPr>
        <w:spacing w:after="0" w:line="3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U.S. Pledge Agreement</w:t>
      </w:r>
    </w:p>
    <w:p>
      <w:pPr>
        <w:spacing w:after="0" w:line="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9260"/>
          </w:cols>
          <w:pgMar w:left="1440" w:top="270" w:right="119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Pledge Agreement</w:t>
      </w:r>
    </w:p>
    <w:p>
      <w:pPr>
        <w:spacing w:after="0" w:line="227" w:lineRule="exact"/>
        <w:rPr>
          <w:sz w:val="20"/>
          <w:szCs w:val="20"/>
          <w:color w:val="auto"/>
        </w:rPr>
      </w:pPr>
    </w:p>
    <w:p>
      <w:pPr>
        <w:ind w:left="1600"/>
        <w:spacing w:after="0"/>
        <w:tabs>
          <w:tab w:leader="none" w:pos="70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0020"/>
          </w:cols>
          <w:pgMar w:left="1440" w:top="270" w:right="43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II to the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Pledge Agreement</w:t>
            </w:r>
          </w:p>
        </w:tc>
        <w:tc>
          <w:tcPr>
            <w:tcW w:w="0" w:type="dxa"/>
            <w:vAlign w:val="bottom"/>
          </w:tcPr>
          <w:p>
            <w:pPr>
              <w:spacing w:after="0"/>
              <w:rPr>
                <w:sz w:val="1"/>
                <w:szCs w:val="1"/>
                <w:color w:val="auto"/>
              </w:rPr>
            </w:pPr>
          </w:p>
        </w:tc>
      </w:tr>
      <w:tr>
        <w:trPr>
          <w:trHeight w:val="367"/>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of</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vMerge w:val="restart"/>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Registered Owner</w:t>
            </w:r>
          </w:p>
        </w:tc>
        <w:tc>
          <w:tcPr>
            <w:tcW w:w="340" w:type="dxa"/>
            <w:vAlign w:val="bottom"/>
            <w:vMerge w:val="restart"/>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Shares/Type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Shares/Interest</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100" w:type="dxa"/>
            <w:vAlign w:val="bottom"/>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vMerge w:val="restart"/>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76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Registered Owner</w:t>
            </w:r>
          </w:p>
        </w:tc>
        <w:tc>
          <w:tcPr>
            <w:tcW w:w="160" w:type="dxa"/>
            <w:vAlign w:val="bottom"/>
            <w:vMerge w:val="restart"/>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Shares/Interest</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100" w:type="dxa"/>
            <w:vAlign w:val="bottom"/>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II-1</w:t>
      </w:r>
    </w:p>
    <w:p>
      <w:pPr>
        <w:sectPr>
          <w:pgSz w:w="11900" w:h="16838" w:orient="portrait"/>
          <w:cols w:equalWidth="0" w:num="1">
            <w:col w:w="11020"/>
          </w:cols>
          <w:pgMar w:left="440" w:top="270" w:right="439" w:bottom="1440" w:gutter="0" w:footer="0" w:header="0"/>
        </w:sectPr>
      </w:pPr>
    </w:p>
    <w:bookmarkStart w:id="320" w:name="page321"/>
    <w:bookmarkEnd w:id="320"/>
    <w:p>
      <w:pPr>
        <w:ind w:left="9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 to the</w:t>
      </w:r>
    </w:p>
    <w:p>
      <w:pPr>
        <w:spacing w:after="0" w:line="2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7"/>
          <w:szCs w:val="17"/>
          <w:color w:val="auto"/>
        </w:rPr>
        <w:t>U.S. Pledge Agreement</w:t>
      </w:r>
    </w:p>
    <w:p>
      <w:pPr>
        <w:spacing w:after="0" w:line="21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SUPPLEMENT NO. [  ] dated as of [  ], to the U.S. PLEDGE AGREEMENT (the “</w:t>
      </w:r>
      <w:r>
        <w:rPr>
          <w:rFonts w:ascii="Times New Roman" w:cs="Times New Roman" w:eastAsia="Times New Roman" w:hAnsi="Times New Roman"/>
          <w:sz w:val="18"/>
          <w:szCs w:val="18"/>
          <w:b w:val="1"/>
          <w:bCs w:val="1"/>
          <w:color w:val="auto"/>
        </w:rPr>
        <w:t>U.S. Pledge Agreement</w:t>
      </w:r>
      <w:r>
        <w:rPr>
          <w:rFonts w:ascii="Times New Roman" w:cs="Times New Roman" w:eastAsia="Times New Roman" w:hAnsi="Times New Roman"/>
          <w:sz w:val="18"/>
          <w:szCs w:val="18"/>
          <w:color w:val="auto"/>
        </w:rPr>
        <w:t>”) dated as of December 19, 2013 (as amended, amended and restated, supplemented, replaced or otherwise modified from time to time), among CROWN HOLDINGS, INC., a Pennsylvania corporation, CROWN CORK &amp; SEAL COMPANY, INC., a Pennsylvania corporation (“</w:t>
      </w:r>
      <w:r>
        <w:rPr>
          <w:rFonts w:ascii="Times New Roman" w:cs="Times New Roman" w:eastAsia="Times New Roman" w:hAnsi="Times New Roman"/>
          <w:sz w:val="18"/>
          <w:szCs w:val="18"/>
          <w:b w:val="1"/>
          <w:bCs w:val="1"/>
          <w:color w:val="auto"/>
        </w:rPr>
        <w:t>CCSC</w:t>
      </w:r>
      <w:r>
        <w:rPr>
          <w:rFonts w:ascii="Times New Roman" w:cs="Times New Roman" w:eastAsia="Times New Roman" w:hAnsi="Times New Roman"/>
          <w:sz w:val="18"/>
          <w:szCs w:val="18"/>
          <w:color w:val="auto"/>
        </w:rPr>
        <w:t>”), CROWN AMERICAS LLC, a Pennsylvania limited liability company (“</w:t>
      </w:r>
      <w:r>
        <w:rPr>
          <w:rFonts w:ascii="Times New Roman" w:cs="Times New Roman" w:eastAsia="Times New Roman" w:hAnsi="Times New Roman"/>
          <w:sz w:val="18"/>
          <w:szCs w:val="18"/>
          <w:b w:val="1"/>
          <w:bCs w:val="1"/>
          <w:color w:val="auto"/>
        </w:rPr>
        <w:t>Crown Usco</w:t>
      </w:r>
      <w:r>
        <w:rPr>
          <w:rFonts w:ascii="Times New Roman" w:cs="Times New Roman" w:eastAsia="Times New Roman" w:hAnsi="Times New Roman"/>
          <w:sz w:val="18"/>
          <w:szCs w:val="18"/>
          <w:color w:val="auto"/>
        </w:rPr>
        <w:t>”), CROWN INTERNATIONAL HOLDINGS, INC., a Delaware corporation (“</w:t>
      </w:r>
      <w:r>
        <w:rPr>
          <w:rFonts w:ascii="Times New Roman" w:cs="Times New Roman" w:eastAsia="Times New Roman" w:hAnsi="Times New Roman"/>
          <w:sz w:val="18"/>
          <w:szCs w:val="18"/>
          <w:b w:val="1"/>
          <w:bCs w:val="1"/>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International</w:t>
      </w:r>
      <w:r>
        <w:rPr>
          <w:rFonts w:ascii="Times New Roman" w:cs="Times New Roman" w:eastAsia="Times New Roman" w:hAnsi="Times New Roman"/>
          <w:sz w:val="18"/>
          <w:szCs w:val="18"/>
          <w:color w:val="auto"/>
        </w:rPr>
        <w:t>”), each U.S. Subsidiary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(collectively, together with each U.S. Subsidiary that becomes a party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U.S. Pledge Agreement,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and, together with Crown Holdings, Crown Usco and CCSC,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and DEUTSCHE BANK AG NEW YORK BRANCH (“</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as collateral agent (in such capacity, and together with any successors in such capacity,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for the Secured Creditors (as defined in the U.S. Pledge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Capitalized terms used herein and not otherwise defined herein shall have the meanings assigned to such terms in the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B. The Pledgors have entered into the U.S. Pledge Agreement in order to induce the Lenders to make Loans. Pursuant to Section 7.14 of the Credit Agreement, each U.S. Subsidiary of Crown Holdings that was not in existence or not a U.S. Subsidiary on the date of the Credit Agreement is required to enter into the U.S. Pledge Agreement as a Pledgor upon becoming a U.S. Subsidiary. Section 23 of the U.S. Pledge Agreement provides that such Subsidiaries may become Pledgors under the U.S. Pledge Agreement by execution and delivery of an instrument in the form of this Supplement. The undersigned Subsidiary (the “</w:t>
      </w:r>
      <w:r>
        <w:rPr>
          <w:rFonts w:ascii="Times New Roman" w:cs="Times New Roman" w:eastAsia="Times New Roman" w:hAnsi="Times New Roman"/>
          <w:sz w:val="18"/>
          <w:szCs w:val="18"/>
          <w:b w:val="1"/>
          <w:bCs w:val="1"/>
          <w:color w:val="auto"/>
        </w:rPr>
        <w:t>New Pledgor</w:t>
      </w:r>
      <w:r>
        <w:rPr>
          <w:rFonts w:ascii="Times New Roman" w:cs="Times New Roman" w:eastAsia="Times New Roman" w:hAnsi="Times New Roman"/>
          <w:sz w:val="18"/>
          <w:szCs w:val="18"/>
          <w:color w:val="auto"/>
        </w:rPr>
        <w:t>”) is executing this Supplement in accordance with the requirements of the Credit Agreement to become a Pledgor under the U.S. Pledge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Collateral Agent and the New Pledgor agree as follows:</w:t>
      </w:r>
    </w:p>
    <w:p>
      <w:pPr>
        <w:spacing w:after="0" w:line="11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SECTION 1. In accordance with Section 23 of the U.S. Pledge Agreement, the New Pledgor by its signature below becomes a Pledgor under the U.S. Pledge Agreement with the same force and effect as if originally named therein as a Pledgor and the New Pledgor hereby (a) agrees to all the terms and provisions of the U.S. Pledge Agreement applicable to it as a Pledgor thereunder and (b) represents and warrants that the representations and warranties made by it as a Pledgor thereunder are true and correct on and as of the date hereof. In furtherance of the foregoing, the New Pledgor, as security for the payment and performance in full of the Obligations (as defined in the U.S. Pledge Agreement), does hereby create and grant to the Collateral Agent, its successors and assigns, for the benefit of the Secured Creditors, their successors and assigns, a security interest in and lien on all of the New Pledgor’s right, title and interest in and to the Collateral (as defined in the U.S. Pledge Agreement) of the New Pledgor.</w:t>
      </w:r>
    </w:p>
    <w:p>
      <w:pPr>
        <w:spacing w:after="0" w:line="189" w:lineRule="exact"/>
        <w:rPr>
          <w:sz w:val="20"/>
          <w:szCs w:val="20"/>
          <w:color w:val="auto"/>
        </w:rPr>
      </w:pPr>
    </w:p>
    <w:p>
      <w:pPr>
        <w:jc w:val="both"/>
        <w:ind w:right="200" w:firstLine="991"/>
        <w:spacing w:after="0" w:line="282" w:lineRule="auto"/>
        <w:rPr>
          <w:sz w:val="20"/>
          <w:szCs w:val="20"/>
          <w:color w:val="auto"/>
        </w:rPr>
      </w:pPr>
      <w:r>
        <w:rPr>
          <w:rFonts w:ascii="Times New Roman" w:cs="Times New Roman" w:eastAsia="Times New Roman" w:hAnsi="Times New Roman"/>
          <w:sz w:val="18"/>
          <w:szCs w:val="18"/>
          <w:color w:val="auto"/>
        </w:rPr>
        <w:t>Each reference to a “Pledgor” in the U.S. Pledge Agreement shall be deemed to include the New Pledgor. The U.S. Pledge Agreement is hereby incorporated herein by reference.</w:t>
      </w:r>
    </w:p>
    <w:p>
      <w:pPr>
        <w:spacing w:after="0" w:line="16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SECTION 2. The New Pledgor represents and warrants to the Collateral Agent and the other Secured Creditors that this Supplement has been duly authorized, executed and delivered by it and constitutes its legal, valid and binding obligation, enforceable against it in accordance with its terms.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I-1</w:t>
      </w:r>
    </w:p>
    <w:p>
      <w:pPr>
        <w:sectPr>
          <w:pgSz w:w="11900" w:h="16838" w:orient="portrait"/>
          <w:cols w:equalWidth="0" w:num="1">
            <w:col w:w="11020"/>
          </w:cols>
          <w:pgMar w:left="440" w:top="270" w:right="439" w:bottom="1440" w:gutter="0" w:footer="0" w:header="0"/>
        </w:sectPr>
      </w:pPr>
    </w:p>
    <w:bookmarkStart w:id="321" w:name="page322"/>
    <w:bookmarkEnd w:id="321"/>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This Supplement may be executed in counterparts (and by different parties hereto and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Pledgor and the Collateral Agent. Delivery of an executed signature page to this Supplement by facsimile transmission shall be as effective as delivery of a manually signed counterpart of this Supplement.</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 The New Pledgor hereby represents and warrants that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are updated schedules to the U.S. Pledge Agreement with respect to such New Pledgor (and such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shall hereby be deemed to modify and amend the schedules annexed to the U.S. Pledge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 Except as expressly supplemented hereby, the U.S. Pledge Agreement shall remain in full force and effect.</w:t>
      </w:r>
    </w:p>
    <w:p>
      <w:pPr>
        <w:spacing w:after="0" w:line="221"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6. THIS SUPPLEMENT SHALL BE GOVERNED BY, AND CONSTRUED IN ACCORDANCE WITH, THE LAWS OF THE STATE OF NEW YORK.</w:t>
      </w:r>
    </w:p>
    <w:p>
      <w:pPr>
        <w:spacing w:after="0" w:line="15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SECTION 7. In case any one or more of the provisions contained in this Supplement should be held invalid, illegal or unenforceable in any respect, the validity, legality and enforceability of the remaining provisions contained herein and in the U.S. Pledge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right="540" w:firstLine="991"/>
        <w:spacing w:after="0" w:line="312" w:lineRule="auto"/>
        <w:rPr>
          <w:sz w:val="20"/>
          <w:szCs w:val="20"/>
          <w:color w:val="auto"/>
        </w:rPr>
      </w:pPr>
      <w:r>
        <w:rPr>
          <w:rFonts w:ascii="Times New Roman" w:cs="Times New Roman" w:eastAsia="Times New Roman" w:hAnsi="Times New Roman"/>
          <w:sz w:val="17"/>
          <w:szCs w:val="17"/>
          <w:color w:val="auto"/>
        </w:rPr>
        <w:t>SECTION 8. All communications and notices hereunder shall be in writing and given as provided in Section 14 of the U.S. Pledge Agreement. All communications and notices hereunder to the New Pledgor shall be given to it at the address set forth under its signature hereto.</w:t>
      </w:r>
    </w:p>
    <w:p>
      <w:pPr>
        <w:spacing w:after="0" w:line="14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SECTION 9. The New Pledgor agrees to reimburse the Collateral Agent for its reasonable out-of-pocket expenses in connection with this Supplement, including the reasonable fees, other charges and disbursements of counsel for the Collateral Agent.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I-2</w:t>
      </w:r>
    </w:p>
    <w:p>
      <w:pPr>
        <w:sectPr>
          <w:pgSz w:w="11900" w:h="16838" w:orient="portrait"/>
          <w:cols w:equalWidth="0" w:num="1">
            <w:col w:w="10940"/>
          </w:cols>
          <w:pgMar w:left="440" w:top="270" w:right="519" w:bottom="1440" w:gutter="0" w:footer="0" w:header="0"/>
        </w:sectPr>
      </w:pPr>
    </w:p>
    <w:bookmarkStart w:id="322" w:name="page323"/>
    <w:bookmarkEnd w:id="32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Pledgor and the Collateral Agent have duly executed this Supplement to the U.S. Pledge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Pledgor]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as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I-3</w:t>
      </w:r>
    </w:p>
    <w:p>
      <w:pPr>
        <w:sectPr>
          <w:pgSz w:w="11900" w:h="16838" w:orient="portrait"/>
          <w:cols w:equalWidth="0" w:num="1">
            <w:col w:w="10840"/>
          </w:cols>
          <w:pgMar w:left="440" w:top="270" w:right="61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Supplement No. [__]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the U.S. Pledge Agreement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Pledged Securities of the New Pledgor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PLEDGED STOCK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vMerge w:val="restart"/>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Registered Owner</w:t>
            </w:r>
          </w:p>
        </w:tc>
        <w:tc>
          <w:tcPr>
            <w:tcW w:w="340" w:type="dxa"/>
            <w:vAlign w:val="bottom"/>
            <w:vMerge w:val="restart"/>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100" w:type="dxa"/>
            <w:vAlign w:val="bottom"/>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of Shares</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1020"/>
          </w:cols>
          <w:pgMar w:left="440" w:top="270" w:right="43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5.1(a)(iv)(A)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NON-U.S. GUARANTEE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5.1(a)(iv)(A)</w:t>
      </w:r>
    </w:p>
    <w:p>
      <w:pPr>
        <w:sectPr>
          <w:pgSz w:w="11900" w:h="16838" w:orient="portrait"/>
          <w:cols w:equalWidth="0" w:num="1">
            <w:col w:w="9019"/>
          </w:cols>
          <w:pgMar w:left="1440" w:top="266" w:right="1440"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NON-U.S. GUARANTEE AGREEMENT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NON-U.S. GUARANTEE AGREEMENT dated as of December 19, 2013 among the undersigned (each individually,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DEUTSCHE BANK AG NEW YORK BRANCH, as Euro Collateral Agent (as defined in the Credit Agreement referred to below), DEUTSCHE BANK AG LONDON BRANCH, as U.K. administrative Agent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and, together with the Euro Collateral Agent and U.K. Administrative Agent,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for the applicable secured parties under the Euro Security Documents (as defined in the Credit Agreement referred to below) (the “</w:t>
      </w:r>
      <w:r>
        <w:rPr>
          <w:rFonts w:ascii="Times New Roman" w:cs="Times New Roman" w:eastAsia="Times New Roman" w:hAnsi="Times New Roman"/>
          <w:sz w:val="18"/>
          <w:szCs w:val="18"/>
          <w:u w:val="single" w:color="auto"/>
          <w:color w:val="auto"/>
        </w:rPr>
        <w:t>Foreign Secured Creditors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Reference is made to the Credit Agreement dated as of December 19, 2013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Delaware limited liability company (the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PACKAGING CANADA LP, a limited partnership formed under the laws of the Province of Ontario, Canada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the U.S. Borrower, the Canadian Borrower and the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and 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as Parent Guarantors, the financial institutions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NEW YORK BRANCH, as administrative agent, U.K. Administrative Agent and Canadian Administrative Agent. Capitalized terms used herein without definition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-991235</wp:posOffset>
            </wp:positionV>
            <wp:extent cx="285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Term Euro Lenders have agreed to make Term Euro Loans to European Borrower, the Multicurrency Revolving Lenders have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Multicurrency Revolving Loans to Borrowers, the Facing Agents have agreed to issue Letters of Credit for the account of Borrowers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Letters of Credit</w:t>
      </w:r>
      <w:r>
        <w:rPr>
          <w:rFonts w:ascii="Times New Roman" w:cs="Times New Roman" w:eastAsia="Times New Roman" w:hAnsi="Times New Roman"/>
          <w:sz w:val="18"/>
          <w:szCs w:val="18"/>
          <w:color w:val="auto"/>
        </w:rPr>
        <w:t>”), the Swing Line Lenders have agreed to make Swing Line Loans to European Borrower or any Subsidiary Borrower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Swing Line Loans</w:t>
      </w:r>
      <w:r>
        <w:rPr>
          <w:rFonts w:ascii="Times New Roman" w:cs="Times New Roman" w:eastAsia="Times New Roman" w:hAnsi="Times New Roman"/>
          <w:sz w:val="18"/>
          <w:szCs w:val="18"/>
          <w:color w:val="auto"/>
        </w:rPr>
        <w:t>”), the Canadian Revolving Lenders have agreed to make Canadian Revolving Loans to Canadian Borrower and the Hedge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(collectively with the Term Euro Lenders, the Multicurrency Revolving Lenders, the Facing Agents, the Swing Line Lenders and the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Lenders, the “</w:t>
      </w:r>
      <w:r>
        <w:rPr>
          <w:rFonts w:ascii="Times New Roman" w:cs="Times New Roman" w:eastAsia="Times New Roman" w:hAnsi="Times New Roman"/>
          <w:sz w:val="18"/>
          <w:szCs w:val="18"/>
          <w:u w:val="single" w:color="auto"/>
          <w:color w:val="auto"/>
        </w:rPr>
        <w:t>Foreign Lenders</w:t>
      </w:r>
      <w:r>
        <w:rPr>
          <w:rFonts w:ascii="Times New Roman" w:cs="Times New Roman" w:eastAsia="Times New Roman" w:hAnsi="Times New Roman"/>
          <w:sz w:val="18"/>
          <w:szCs w:val="18"/>
          <w:color w:val="auto"/>
        </w:rPr>
        <w:t>”) have agreed to provide Bank Related Debt to Euro Credit Parties (together with the Term Euro Loans,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Multicurrency Revolving Loans, the Foreign Letters of Credit, the Foreign Swing Line Loans and the Canadian Revolving Loans, the “</w:t>
      </w:r>
      <w:r>
        <w:rPr>
          <w:rFonts w:ascii="Times New Roman" w:cs="Times New Roman" w:eastAsia="Times New Roman" w:hAnsi="Times New Roman"/>
          <w:sz w:val="18"/>
          <w:szCs w:val="18"/>
          <w:u w:val="single" w:color="auto"/>
          <w:color w:val="auto"/>
        </w:rPr>
        <w:t>Foreign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and upon the terms and subject to the conditions specified in, the Credit Agreement. Each of the Guarantors (other than the U.S.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Non-U.S. Guarantee Subsidiary and acknowledges that it will derive substantial benefit from the making of the Foreign Loans by the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obligations of the Foreign Lenders to make Foreign Loans are conditioned on, among other things, the execution and delivery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of a Non-U.S. Guarantee Agreement in the form hereof. As consideration therefor and in order to induce the Foreign Lenders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Loans, the Guarantors are willing to execute this 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6" w:lineRule="auto"/>
        <w:tabs>
          <w:tab w:leader="none" w:pos="123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unconditionally guarantees, jointly with the other Guarantors and severally, as a primary obligor and not merely as a surety, to the Agents, as Agents of, and joint creditors with, the Foreign Lenders, (i) the due and punctual payment of (A) the principal of and premium, if any, and interest (including interest accruing during the pendency of any bankruptcy, concurso mercantile,</w:t>
      </w:r>
    </w:p>
    <w:p>
      <w:pPr>
        <w:sectPr>
          <w:pgSz w:w="11900" w:h="16838" w:orient="portrait"/>
          <w:cols w:equalWidth="0" w:num="1">
            <w:col w:w="11000"/>
          </w:cols>
          <w:pgMar w:left="440" w:top="270"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insolvency, receivership or other similar proceeding, regardless of whether allowed or allowable in such proceeding) on the Foreign Loans, when and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whether at maturity, by acceleration, upon one or more dates set for prepayment or otherwise, (B) each payment required to be made by any Euro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 under the Credit Agreement in respect of any Letter of Credit, when and as due, including payments in respect of reimbursement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disbursements, interest thereon and obligations to provide cash collateral, and (C) all other monetary obligations, including fees, costs,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indemnities, whether primary, secondary, direct, contingent, fixed or otherwise (including monetary obligations incurred during the pendency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insolvency, receivership or other similar proceeding, regardless of whether allowed or allowable in such proceeding), in each case,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Credit Party to the Foreign Secured Creditors under the Credit Agreement and the other Loan Documents, (ii) the due and punctual payment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all covenants, agreements, obligations and liabilities of the Euro Credit Parties under or pursuant to the Credit Agreement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(iii) the due and punctual payment and performance of all monies, obligations (including the obligations to make payments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early termination) and other liabilities of (I) any Euro Credit Party in respect of overdrafts and related liabilities and obligations arising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Bank Related Cash Management Agreement (as defined in the Credit Agreement) or (II) Canadian Borrower or any of its Subsidiaries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obligations arising from any B/A Loan, and (iv) the due and punctual payment and performance of all monies, obligations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to make payments in the event of early termination) and other liabilities of any Euro Credit Party under each Hedging Agreement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with a Hedge Bank (all the monetary and other obligations referred to in the preceding clauses (i) through (iv) being collectively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Non-U.S. Guaranteed Obligations</w:t>
      </w:r>
      <w:r>
        <w:rPr>
          <w:rFonts w:ascii="Times New Roman" w:cs="Times New Roman" w:eastAsia="Times New Roman" w:hAnsi="Times New Roman"/>
          <w:sz w:val="17"/>
          <w:szCs w:val="17"/>
          <w:color w:val="auto"/>
        </w:rPr>
        <w:t>”). Each Guarantor further agrees that the Non-U.S. Guaranteed Obligations may be extended, amended, increased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renewed, in whole or in part, without notice to or further assent from it, and that it will remain bound upon its guarantee notwithstanding any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renewal of any Non-U.S. Guaranteed Obligation.</w:t>
      </w:r>
    </w:p>
    <w:p>
      <w:pPr>
        <w:spacing w:after="0" w:line="207" w:lineRule="exact"/>
        <w:rPr>
          <w:sz w:val="20"/>
          <w:szCs w:val="20"/>
          <w:color w:val="auto"/>
        </w:rPr>
      </w:pPr>
    </w:p>
    <w:p>
      <w:pPr>
        <w:ind w:right="20" w:firstLine="987"/>
        <w:spacing w:after="0" w:line="253" w:lineRule="auto"/>
        <w:tabs>
          <w:tab w:leader="none" w:pos="124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ECP Guarantor hereby jointly and severally absolutely, unconditionally and irrevocably undertakes to provide such funds or other support as may be needed from time to time by each other Euro Credit Party that is a Specified Credit Party to honor all of its obligations under this Agreement in respect of Swap Obligations of any Euro Credit Party (provided, however, that each Qualified ECP Guarantor shall only be liable under this Section 1(b) for the maximum amount of such liability that can be hereby incurred without rendering its obligations under this Section 1(b), or otherwise under this Agreement or the Credit Agreement, voidable under applicable Law relating to fraudulent conveyance or fraudulent transfer, and not for any greater amount). The obligations of each Qualified ECP Guarantor under this Section 1(b) shall remain in full force and effect until the termination of this Agreement. Each Qualified ECP Guarantor intends that this Section 1(b) constitute, and this Section 1(b) shall be deemed to constitute, a “keepwell, support, or other agreement” for the benefit of each other Specified Credit Party for all purposes of the Commodity Exchange Act. As used herein “</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of any Euro Credit Party, each Guarantor that has total assets exceeding $10,000,000 at the time the relevant Guarantee or grant of the relevant security interest becomes effective with respect to such Swap Obligation of any Euro Credit Party or such other person as constitutes an “eligible contract participant” under the Commodity Exchange Act or any regulations promulgated thereunder and can cause another person to qualify as an “eligible contract participant” with respect to such Swap Obligation of such Euro Credit Party at such time by entering into a keepwell under Section 1a(18)(A)(v)(II) of the Commodity Exchange Act.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Non-U.S. Guaranteed Obligations Not Waived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66"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each Guarantor waives presentment to, demand of payment from and protest to the Euro Credit Parties of any of the Non-U.S. Guaranteed Obligations, and also waives notice of acceptance of its guarantee and notice of protest for nonpayment. To the fullest extent permitted by applicable law, the obligations of each Guarantor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327" w:name="page328"/>
    <w:bookmarkEnd w:id="327"/>
    <w:p>
      <w:pPr>
        <w:jc w:val="both"/>
        <w:ind w:left="4"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shall not be affected by (a) the failure of the Agents or any other Foreign Secured Creditor to assert any claim or demand or to enforce or exercise any right or remedy against the Euro Credit Parties under the provisions of the Credit Agreement, any other Loan Document or otherwise,</w:t>
      </w:r>
    </w:p>
    <w:p>
      <w:pPr>
        <w:spacing w:after="0" w:line="1" w:lineRule="exact"/>
        <w:rPr>
          <w:sz w:val="20"/>
          <w:szCs w:val="20"/>
          <w:color w:val="auto"/>
        </w:rPr>
      </w:pPr>
    </w:p>
    <w:p>
      <w:pPr>
        <w:ind w:left="4" w:right="100" w:hanging="4"/>
        <w:spacing w:after="0" w:line="277" w:lineRule="auto"/>
        <w:tabs>
          <w:tab w:leader="none" w:pos="259"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rescission, waiver, amendment or modification of, or any release from any of the terms or provisions of, this Agreement, any other Loan Document, any Guarantee Agreement or any other agreement, including with respect to any other Guarantor under this Agreement, or (c) the failure to perfect any security interest in or lien on, or the release of, any of the security held by or on behalf of the Agents or any other Foreign Secured Creditor.</w:t>
      </w:r>
    </w:p>
    <w:p>
      <w:pPr>
        <w:spacing w:after="0" w:line="168" w:lineRule="exact"/>
        <w:rPr>
          <w:rFonts w:ascii="Times New Roman" w:cs="Times New Roman" w:eastAsia="Times New Roman" w:hAnsi="Times New Roman"/>
          <w:sz w:val="17"/>
          <w:szCs w:val="17"/>
          <w:color w:val="auto"/>
        </w:rPr>
      </w:pPr>
    </w:p>
    <w:p>
      <w:pPr>
        <w:ind w:left="4" w:right="20" w:firstLine="987"/>
        <w:spacing w:after="0" w:line="256" w:lineRule="auto"/>
        <w:tabs>
          <w:tab w:leader="none" w:pos="125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Mexican Guarantors</w:t>
      </w:r>
      <w:r>
        <w:rPr>
          <w:rFonts w:ascii="Times New Roman" w:cs="Times New Roman" w:eastAsia="Times New Roman" w:hAnsi="Times New Roman"/>
          <w:sz w:val="18"/>
          <w:szCs w:val="18"/>
          <w:color w:val="auto"/>
        </w:rPr>
        <w:t xml:space="preserve">. In addition to the waivers and acknowledgements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 each Mexican Guarantor hereby unconditionally and irrevocably waives, to the fullest extent permitted by law, to the benefits of order (orden), discussion (excusión), division (division), debt reduction (quita), novation or replacement (novación), grace period (espera) and amendment (modifi-cación) which may be available to it under Articles 2813, 2814, 2815, 2817, 2818, 2820, 2821, 2822, 2823, 2827, 2836, 2840, 2842, 2845, 2846, 2847, 2848, 2849 and other related articles of the Mexican Federal Civil Code in effect and the corresponding articles of the Civil Codes of all States of Mexico and the Federal District of Mexico. Each Mexican Guarantor represents that they are familiar with the contents of these articles and agree that they need not be reproduced herein.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Guarantee of Payment</w:t>
      </w:r>
      <w:r>
        <w:rPr>
          <w:rFonts w:ascii="Times New Roman" w:cs="Times New Roman" w:eastAsia="Times New Roman" w:hAnsi="Times New Roman"/>
          <w:sz w:val="18"/>
          <w:szCs w:val="18"/>
          <w:color w:val="auto"/>
        </w:rPr>
        <w:t>. Each Guarantor further agrees that its guarantee constitutes a guarantee of payment when due and not of collection, and waives any right to require that any resort be had by the Agents or any other Foreign Secured Creditor to any of the security held for payment of the Non-U.S. Guaranteed Obligations or to any balance of any deposit account or credit on the books of the Agents or any other Foreign Secured Creditor in favor of Borrowers or any other Person.</w:t>
      </w:r>
    </w:p>
    <w:p>
      <w:pPr>
        <w:spacing w:after="0" w:line="180"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Discharge or Diminishment of Guarantee</w:t>
      </w:r>
      <w:r>
        <w:rPr>
          <w:rFonts w:ascii="Times New Roman" w:cs="Times New Roman" w:eastAsia="Times New Roman" w:hAnsi="Times New Roman"/>
          <w:sz w:val="18"/>
          <w:szCs w:val="18"/>
          <w:color w:val="auto"/>
        </w:rPr>
        <w:t>. The obligations of each Guarantor hereunder shall not be subject to any reduction, limitation, impairment or termination for any reason (other than the indefeasible payment in full in cash of the Non-U.S. Guaranteed Obligations), including any claim of waiver, release, surrender, alteration or compromise of any of the Non-U.S. Guaranteed Obligations, and shall not be subject to any defense or setoff, counterclaim, recoupment or termination whatsoever by reason of the invalidity, illegality or unenforceability of the Non-U.S. Guaranteed Obligations or otherwise. Without limiting the generality of the foregoing, the obligations of each Guarantor hereunder shall not be discharged or impaired or otherwise affected by the failure of the Agents or any other Foreign Secured Creditor to assert any claim or demand or to enforce any remedy under the Credit Agreement, any other Loan Document or any other agreement, by any waiver or modification of any provision of any thereof, by any default, failure or delay, willful or otherwise, in the performance of the Non-U.S. Guaranteed Obligations, or by any other act or omission that may or might in any manner or to any extent vary the risk of any Guarantor or that would otherwise operate as a discharge of each Guarantor as a matter of law or equity (other than the indefeasible payment in full in cash of all the Non-U.S. Guaranteed Obligations).</w:t>
      </w:r>
    </w:p>
    <w:p>
      <w:pPr>
        <w:spacing w:after="0" w:line="194"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Defenses of European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 Borrowers and Canadian Borrower Waived</w:t>
      </w:r>
      <w:r>
        <w:rPr>
          <w:rFonts w:ascii="Times New Roman" w:cs="Times New Roman" w:eastAsia="Times New Roman" w:hAnsi="Times New Roman"/>
          <w:sz w:val="18"/>
          <w:szCs w:val="18"/>
          <w:color w:val="auto"/>
        </w:rPr>
        <w:t>. To the fullest extent permitted by applicable law, each of the Guarantors waives any defense based on or arising out of any defense of any Euro Credit Party or the unenforceability of the Non-U.S. Guaranteed Obligations or any part thereof from any cause, or the cessation from any cause of the liability of any Euro Credit Party, other than the final and indefeasible payment in full in cash of the Non-U.S. Guaranteed Obligations. The Agents, acting through the Euro Collateral Agent, and the other Foreign Secured Creditors may, at their election, foreclose on any security held by one or more of them by one or more judicial or nonjudicial sales, accept an assignment of any such security in lieu 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28" w:name="page329"/>
    <w:bookmarkEnd w:id="328"/>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foreclosure, compromise or adjust any part of the Non-U.S. Guaranteed Obligations, make any other accommodation with any Euro Credit Party or any other guarantor or exercise any other right or remedy available to them against any Euro Credit Party or any other guarantor, without affecting or impairing in any way the liability of any Guarantor hereunder except to the extent the Non-U.S. Guaranteed Obligations have been fully, finally and indefeasibly paid in cash. Pursuant to applicable law, each of the Guarantors waives any defense arising out of any such election even though such election operates, pursuant to applicable law, to impair or to extinguish any right of reimbursement or subrogation or other right or remedy of such Guarantor against any Euro Credit Party or any other Guarantor or guarantor, as the case may be, or any security.</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Agreement to Pay; Subordination</w:t>
      </w:r>
      <w:r>
        <w:rPr>
          <w:rFonts w:ascii="Times New Roman" w:cs="Times New Roman" w:eastAsia="Times New Roman" w:hAnsi="Times New Roman"/>
          <w:sz w:val="18"/>
          <w:szCs w:val="18"/>
          <w:color w:val="auto"/>
        </w:rPr>
        <w:t>. In furtherance of the foregoing and not in limitation of any other right that the Agents or any other Foreign Secured Creditor has at law or in equity against any Guarantor by virtue hereof, upon the failure of any Euro Credit Party to pay any Non-U.S. Guaranteed Obligation when and as the same shall become due, whether at maturity, by acceleration, after notice of prepayment or otherwise, each Guarantor hereby promises to and will forthwith pay, or cause to be paid, to the Administrative Agent or such other Non-U.S. Secured Creditor as designated thereby in cash the amount of such unpaid Non-U.S. Guaranteed Obligations. Upon payment by any Guarantor of any sums to the Agents or any Foreign Secured Creditor as provided above, all rights of such Guarantor against any Euro Credit Party arising as a result thereof by way of right of subrogation, contribution, reimbursement, indemnity or otherwise shall in all respects be subordinate and junior in right of payment to the prior indefeasible payment in full in cash of all the Non-U.S. Guaranteed Obligations. In addition, any indebtedness of any Euro Credit Party now or hereafter held by any Guarantor is hereby subordinated in right of payment to the prior payment in full in cash of the Non-U.S. Guaranteed Obligations. If any amount shall erroneously be paid to any Guarantor on account of (i) such subrogation, contribution, reimbursement, indemnity or similar right or (ii) any such indebtedness of any Euro Credit Party, such amount shall be held in trust for the benefit of the Foreign Secured Creditors and shall forthwith be paid to the Agents to be credited against the payment of the Non-U.S. Guaranteed Obligations, whether matured or unmatured, in accordance with the terms of the Loan Documents.</w:t>
      </w:r>
    </w:p>
    <w:p>
      <w:pPr>
        <w:spacing w:after="0" w:line="187"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Each of the Guarantors assumes all responsibility for being and keeping itself informed of each other Euro Credit Party’s financial condition and assets, and of all other circumstances bearing upon the risk of nonpayment of the Non-U.S. Guaranteed Obligations and the nature, scope and extent of the risks that such Guarantors incur hereunder, and agrees that none of the Agents or the other Foreign Secured Creditors will have any duty to advise any of the Guarantors of information known to it or any of them regarding such circumstances or risks.</w:t>
      </w:r>
    </w:p>
    <w:p>
      <w:pPr>
        <w:spacing w:after="0" w:line="164"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Guarantors represents and warrants that all representations and warranties relating to it contained in the Credit Agreement are true and correct.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4" w:lineRule="auto"/>
        <w:tabs>
          <w:tab w:leader="none" w:pos="123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made hereunder (i) shall terminate when all the Non-U.S. Guaranteed Obligations (other than any obligations and liabilities under Bank Related Debt as to which arrangements reasonably satisfactory to the applicable Hedge Bank shall have been made) have been paid in full in cash and the Lenders have no further commitment to lend under the Credit Agreement, and (ii) shall continue to be effective or be reinstated, as the case may be, if at any time payment, or any part thereof, of any Non-U.S. Guaranteed Obligation (other than any obligations and liabilities under Bank Related Debt as to which arrangements reasonably satisfactory to the applicable Hedge Bank shall have been made) is rescinded or must otherwise be restored by any Foreign Secured Creditor or any Guarantor upon the bankruptcy or reorganization of European Borrower, Canadian Borrower, any Guarantor or otherwise. In connection with the foregoing, the applicable Agent shall execute and deliver to such Guarantor or Guarantor’s designee, at such Guarantor’s expense, any documents or instruments which such Guarantor shall reasonably request from time to time to evidence such termination and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29" w:name="page330"/>
    <w:bookmarkEnd w:id="329"/>
    <w:p>
      <w:pPr>
        <w:ind w:right="240" w:firstLine="987"/>
        <w:spacing w:after="0" w:line="255" w:lineRule="auto"/>
        <w:tabs>
          <w:tab w:leader="none" w:pos="124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Capital Stock of a Guarantor is sold, transferred or otherwise disposed of to a Person that is not an Affiliate that results in such Guarantor ceasing to be a Subsidiary and such Guarantor, after giving effect to such sale, transfer or disposition is released from all of its Non-U.S. Guaranteed Obligations in respect of any Indebtedness of Crown Holdings or any of its Subsidiaries, or upon the effectiveness of any written consent pursuant to Section 12.1 of the Credit Agreement to the release of the guarantee granted by such Guarantor hereby, such Guarantor shall be released from its obligations under this Agreement without further action. In connection with such release, the Agents shall execute and deliver to such Guarantor, at such Guarantor’s expense, all documents that such Guarantor shall reasonably request to evidence such termination or release. Any execution and delivery of documents pursuant to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shall be without recourse to or warranty by the Agents.</w:t>
      </w:r>
    </w:p>
    <w:p>
      <w:pPr>
        <w:spacing w:after="0" w:line="189"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Binding Effect; Several Agreement; Assignments</w:t>
      </w:r>
      <w:r>
        <w:rPr>
          <w:rFonts w:ascii="Times New Roman" w:cs="Times New Roman" w:eastAsia="Times New Roman" w:hAnsi="Times New Roman"/>
          <w:sz w:val="18"/>
          <w:szCs w:val="18"/>
          <w:color w:val="auto"/>
        </w:rPr>
        <w:t>. Whenever in this Agreement any of the parties hereto is referred to, such reference shall be deemed to include the successors and assigns of such party; and all covenants, promises and agreements or on behalf of the Guarantors that are contained in this Agreement shall inure to the benefit of each party hereto and their respective successors and assigns. This Agreement shall become effective as to any Guarantor when a counterpart hereof executed on behalf of such Guarantor shall have been delivered to the Agents, and a counterpart hereof shall have been executed on behalf of the Agents, and thereafter shall be binding upon such Guarantor and the Agents and their respective successors and assigns, and shall inure to the benefit of such Guarantor, the Agents and the other Foreign Secured Creditors, and their respective successors and assigns, except that no Guarantor shall have the right to assign its rights or obligations hereunder or any interest herein (and any such attempted assignment shall be void).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3" w:lineRule="auto"/>
        <w:tabs>
          <w:tab w:leader="none" w:pos="1236"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or delay of the Agents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hereunder and of the other Foreign Secured Creditors under the other Loan Documents are cumulative and are not exclusive of any rights or remedies that they would otherwise have. No waiver of any provision of this Agreement or consent to any departure by any Guarantor therefrom shall in any event be effective unless the same shall be permitted by paragraph (b) below, and then such waiver or consent shall be effective only in the specific instance and for the purpose for which given. No notice or demand on any Guarantor in any case shall entitle such Guarantor to any other or further notice or demand in similar or other circumstances.</w:t>
      </w:r>
    </w:p>
    <w:p>
      <w:pPr>
        <w:spacing w:after="0" w:line="171" w:lineRule="exact"/>
        <w:rPr>
          <w:rFonts w:ascii="Times New Roman" w:cs="Times New Roman" w:eastAsia="Times New Roman" w:hAnsi="Times New Roman"/>
          <w:sz w:val="17"/>
          <w:szCs w:val="17"/>
          <w:color w:val="auto"/>
        </w:rPr>
      </w:pPr>
    </w:p>
    <w:p>
      <w:pPr>
        <w:jc w:val="both"/>
        <w:ind w:right="100" w:firstLine="987"/>
        <w:spacing w:after="0" w:line="266"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provision hereof may be waived, amended or modified except pursuant to a written agreement entered into between the Guarantors with respect to which such waiver, amendment or modification relates and the Agents, with the prior written consent of the Required Lenders (except as otherwise provided in the Credit Agreement).</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30" w:name="page331"/>
    <w:bookmarkEnd w:id="330"/>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and notices hereunder shall be in writing and given as provided in Section 12.3 of the Credit Agreement. All communications and notices hereunder to each Guarantor shall be given to it at its address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Survival of Agreement;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agreements, representations and warranties made by the Guarantors herein and in the certificates or other instruments prepared or delivered in connection with or pursuant to this Agreement or any other Loan Document shall be considered to have been relied upon by the Agents and the other Foreign Secured Creditors and shall survive the making of the Foreign Loans by the Foreign Lenders regardless of any investigation made by the Foreign Secured Creditors or on their behalf, and shall continue in full force and effect as long as the principal of or any accrued interest on any Loan or any other fee or amount payable under this Agreement or any other Loan Document is outstanding and unpaid or the LC Obligations do not equal zero and as long as the Non-U.S. Guaranteed Obligations have not been terminated.</w:t>
      </w:r>
    </w:p>
    <w:p>
      <w:pPr>
        <w:spacing w:after="0" w:line="187"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a single contract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shall become effective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Delivery of an executed signature page to this Agreement by telecopy shall be as effective as delivery of a manually executed counterpart of this Agreement. It is understood and agreed among the parties that this Agreement shall create separate guarantees in favor of each of the Foreign Lenders, and that any determination by any court with jurisdiction that the guarantee in favor of any group of Lenders is invalid for any reason shall not in and of itself invalidate the guarantee with respect to any other beneficiary hereunder.</w:t>
      </w:r>
    </w:p>
    <w:p>
      <w:pPr>
        <w:spacing w:after="0" w:line="18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 The rules of interpretation specified in Section 1.2 of the Credit Agreement shall be applicable to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and unconditionally submits, for itself and its property, to the jurisdiction of any New York State court or Federal court of the United States of America sitting in New York City, and any appellate court from any thereof, in any action or proceeding arising out of or relating to this Agreement or the other Loan Documents it is a party to,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Agent or any other Foreign Secured Creditor may otherwise have to bring any action or proceeding relating to this Agreement or the other Loan Documents against any Guarantor or its properties in the courts of any jurisdiction.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31" w:name="page332"/>
    <w:bookmarkEnd w:id="331"/>
    <w:p>
      <w:pPr>
        <w:ind w:right="60" w:firstLine="987"/>
        <w:spacing w:after="0" w:line="261" w:lineRule="auto"/>
        <w:tabs>
          <w:tab w:leader="none" w:pos="124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Guarantor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72" w:lineRule="exact"/>
        <w:rPr>
          <w:sz w:val="20"/>
          <w:szCs w:val="20"/>
          <w:color w:val="auto"/>
        </w:rPr>
      </w:pPr>
    </w:p>
    <w:p>
      <w:pPr>
        <w:ind w:right="18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19.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xml:space="preserve">. EACH PARTY HERETO HEREBY WAIVES, TO THE FULLEST EXTENT PERMITTED BY APPLICABLE LAW, ANY RIGHT IT MAY HAVE TO A TRIAL BY JURY IN RESPECT OF ANY LITIGATION DIRECTLY OR INDIRECTLY ARISING OUT OF, UNDER OR IN CONNECTION WITH THIS AGREEMENT OR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7"/>
          <w:szCs w:val="17"/>
          <w:b w:val="1"/>
          <w:bCs w:val="1"/>
          <w:u w:val="single" w:color="auto"/>
          <w:color w:val="auto"/>
        </w:rPr>
        <w:t>SECTION 19</w:t>
      </w:r>
      <w:r>
        <w:rPr>
          <w:rFonts w:ascii="Times New Roman" w:cs="Times New Roman" w:eastAsia="Times New Roman" w:hAnsi="Times New Roman"/>
          <w:sz w:val="17"/>
          <w:szCs w:val="17"/>
          <w:b w:val="1"/>
          <w:bCs w:val="1"/>
          <w:color w:val="auto"/>
        </w:rPr>
        <w:t>.</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xml:space="preserve">. Each Non-U.S. Guarantee Subsidiary that was not in existence on the date of the Credit Agreement is required to enter into this Agreement as a Guarantor upon becoming a Non-U.S. Guarantee Subsidiary to the extent required by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of the Credit Agreement. Upon execution and delivery after the date hereof by the Euro Collateral Agent and such Non-U.S. Guarantee Subsidiary of an instrument in the form of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such Non-U.S. Guarantee Subsidiary shall become a Guarantor hereunder with the same force and effect as if originally named as a Guarantor herein. The execution and delivery of any instrument adding an additional Guarantor as a party to this Agreement shall not require the consent of any other Guarantor hereunder. The rights and obligations of each Guarantor hereunder shall remain in full force and effect notwithstanding the addition of any new Guarantor as a party to this Agreement.</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Foreign Secured Creditor is hereby authorized at any time and from time to time, to the fullest extent permitted by law, to set off and apply any and all deposits (general or special, time or demand, provisional or final) at any time held and other Indebtedness at any time owing by such Foreign Secured Creditor to or for the credit or the account of any Guarantor against any or all the obligations of such Guarantor now or hereafter existing under this Agreement and the other Loan Documents held by such Foreign Secured Creditor, irrespective of whether or not such Foreign Secured Creditor shall have made any demand under this Agreement or any other Loan Document and although such obligations may be unmeasured. The rights of each Foreign Secured Creditor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are in addition to other rights and remedies (including other rights of setoff) which such Foreign Secured Creditor may have.</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French Guarantee Limitations</w:t>
      </w:r>
      <w:r>
        <w:rPr>
          <w:rFonts w:ascii="Times New Roman" w:cs="Times New Roman" w:eastAsia="Times New Roman" w:hAnsi="Times New Roman"/>
          <w:sz w:val="18"/>
          <w:szCs w:val="18"/>
          <w:color w:val="auto"/>
        </w:rPr>
        <w:t>. The Obligations of any Guarantor incorporated under the laws of France under the Loan Documents as a guarantor shall be limited to the extent required by applicable law, notably in light of the corporate interest of both the Guarantor and its group and to the amount such Guarantor can pay without exceeding its financial capacity, such corporate interest and financial capacity being determined as of the date the guarantee is subscribed or, if later amended, restated or reaffirmed, as of such later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32" w:name="page333"/>
    <w:bookmarkEnd w:id="332"/>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Swiss Guarantee Limitations</w:t>
      </w:r>
      <w:r>
        <w:rPr>
          <w:rFonts w:ascii="Times New Roman" w:cs="Times New Roman" w:eastAsia="Times New Roman" w:hAnsi="Times New Roman"/>
          <w:sz w:val="18"/>
          <w:szCs w:val="18"/>
          <w:color w:val="auto"/>
        </w:rPr>
        <w:t>. In respect of each Guarantor incorporated, organized or formed, as the case may be, in Switzerland (a “</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the liability of such Swiss Guarantor shall be limited to the maximum amount as will, after giving effect to all other contingent and fixed liabilities of such Swiss Guarantor (i) not result in the Obligations of such Swiss Guarantor under this Agreement constituting a fraudulent conveyance or fraudulent transfer applicable law, (ii) do not result in a prohibited repayment of the registered share capital of such Swiss Guarantor or infringe the mandatory provisions on the reserves (art. 671 to 674 of the Swiss Code of Obligations).</w:t>
      </w:r>
    </w:p>
    <w:p>
      <w:pPr>
        <w:spacing w:after="0" w:line="183"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UK Guarantee Limitations</w:t>
      </w:r>
      <w:r>
        <w:rPr>
          <w:rFonts w:ascii="Times New Roman" w:cs="Times New Roman" w:eastAsia="Times New Roman" w:hAnsi="Times New Roman"/>
          <w:sz w:val="18"/>
          <w:szCs w:val="18"/>
          <w:color w:val="auto"/>
        </w:rPr>
        <w:t>. Notwithstanding anything herein contained, the liabilities and obligations of each Guarantor incorporated in England and Wales shall not include any liability or obligation which would, if incurred, constitute the provision of unlawful financial assistance within the meaning of sections 677 to 683 of the Companies Act 2006 of England and Wales.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METAL PACKAGING CANADA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METAL PACKAGING CANADA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3079939 NOVA SCOTIA COMPANY/3079939</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COMPAGNIE DE LA NOUVELLE ECOSSE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 Mike Burns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CARNAUDMETALBOX OVERSEAS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PACKAGING UK PLC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AEROSOLS UK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CORK AND SEAL FINANCE LIMITED</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9380"/>
          </w:cols>
          <w:pgMar w:left="1420" w:top="270" w:right="1099" w:bottom="1440" w:gutter="0" w:footer="0" w:header="0"/>
        </w:sectPr>
      </w:pPr>
    </w:p>
    <w:bookmarkStart w:id="334" w:name="page335"/>
    <w:bookmarkEnd w:id="3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CARNAUDMETALBOX ENGINEERING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SPECIALITY PACKAGING UK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VERSCHLÜSSE DEUTSCHLAND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NAHRUNGSMITTELDOSEN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DEUTSCHLAND GMBH</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9540"/>
          </w:cols>
          <w:pgMar w:left="1440" w:top="270" w:right="919" w:bottom="1440" w:gutter="0" w:footer="0" w:header="0"/>
        </w:sectPr>
      </w:pPr>
    </w:p>
    <w:bookmarkStart w:id="335" w:name="page336"/>
    <w:bookmarkEnd w:id="3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NAHRUNGSMITTELDOSEN GMBH</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SPECIALITY PACKAGING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DEUTSCHLAND GMBH</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DEUTSCHLAND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GMBH</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ENVASES MEXICO, S.A. DE C.V.</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MEXICAN HOLDINGS S. DE R.L. DE C.V.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VOGEL AG</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9620"/>
          </w:cols>
          <w:pgMar w:left="1440" w:top="270" w:right="839" w:bottom="1440" w:gutter="0" w:footer="0" w:header="0"/>
        </w:sectPr>
      </w:pPr>
    </w:p>
    <w:bookmarkStart w:id="336" w:name="page337"/>
    <w:bookmarkEnd w:id="3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SOCIETE DE PARTICIPATIONS CARNAUDMETALBOX</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BEVCAN FRANCE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EMBALLAGE FRANCE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VERPACKUNGEN DEUTSCHLAND GMBH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VERPAKKING NEDERLAND BV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000"/>
          </w:cols>
          <w:pgMar w:left="1440" w:top="270" w:right="459" w:bottom="1440" w:gutter="0" w:footer="0" w:header="0"/>
        </w:sectPr>
      </w:pPr>
    </w:p>
    <w:bookmarkStart w:id="337" w:name="page338"/>
    <w:bookmarkEnd w:id="3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as Euro Collateral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as U.K. 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DEUTSCHE BANK AG CANADA BRANCH,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as Canadian 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9260"/>
          </w:cols>
          <w:pgMar w:left="1440" w:top="270" w:right="119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NON-U.S. GUARANTEE AGREEMENT</w:t>
      </w:r>
    </w:p>
    <w:p>
      <w:pPr>
        <w:spacing w:after="0" w:line="20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SUPPLEMENT NO. [  ] dated as of [    ], to the Non-U.S. Guarantee Agreement (as amended, restated or otherwise modified from time to time, the “</w:t>
      </w:r>
      <w:r>
        <w:rPr>
          <w:rFonts w:ascii="Times New Roman" w:cs="Times New Roman" w:eastAsia="Times New Roman" w:hAnsi="Times New Roman"/>
          <w:sz w:val="18"/>
          <w:szCs w:val="18"/>
          <w:u w:val="single" w:color="auto"/>
          <w:color w:val="auto"/>
        </w:rPr>
        <w:t>Non-U.S. Guarantee Agreement</w:t>
      </w:r>
      <w:r>
        <w:rPr>
          <w:rFonts w:ascii="Times New Roman" w:cs="Times New Roman" w:eastAsia="Times New Roman" w:hAnsi="Times New Roman"/>
          <w:sz w:val="18"/>
          <w:szCs w:val="18"/>
          <w:color w:val="auto"/>
        </w:rPr>
        <w:t>”) dated as of December19, 2013, among the guarantors from time to time party thereto (each individually,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DEUTSCH BANK AG NEW YORK BRANCH, as Euro Collateral Agent (as defined in the Credit Agreement referred to below), DEUTSCHE BANK AG LONDON BRANCH, as U.K. administrative agent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and, together with the Euro Collateral Agent and U.K. Administrative Agent,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for the applicable secured parties under the Euro Security Documents (as defined in the Credit Agreement referred to below) (the “</w:t>
      </w:r>
      <w:r>
        <w:rPr>
          <w:rFonts w:ascii="Times New Roman" w:cs="Times New Roman" w:eastAsia="Times New Roman" w:hAnsi="Times New Roman"/>
          <w:sz w:val="18"/>
          <w:szCs w:val="18"/>
          <w:u w:val="single" w:color="auto"/>
          <w:color w:val="auto"/>
        </w:rPr>
        <w:t>Foreign Secured Creditors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-305435</wp:posOffset>
            </wp:positionV>
            <wp:extent cx="285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A. Reference is made to the Credit Agreement dated as of December 19, 2013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Delaware limited liability company (the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(the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PACKAGING CANADA LP, a limited partnership formed under the laws of the Province of Ontario, Canada (the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the U.S. Borrower, the Canadian Borrower and the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and 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as Parent Guarantors, the financial institutions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NEW YORK BRANCH, as administrative agent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U.K. Administrative Agent and Canadian Administrative Agent.</w:t>
      </w:r>
    </w:p>
    <w:p>
      <w:pPr>
        <w:spacing w:after="0" w:line="18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B. Capitalized terms used without definition shall have the meanings assigned to such terms in the Non-U.S. Guarantee Agreement and the Credit Agreement.</w:t>
      </w:r>
    </w:p>
    <w:p>
      <w:pPr>
        <w:spacing w:after="0" w:line="16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C. The Foreign Guarantors have entered into the Non-U.S. Guarantee Agreement in order to induce the Foreign Lenders to make Foreign Loans. Pursuant to Section 7.14 of the Credit Agreement, each Non-U.S. Guarantee Subsidiary of the European Borrower and Canadian Borrower that was not in existence or not Non-U.S. Guarantee Subsidiary on the date of the Credit Agreement is required to enter into the Non-U.S. Guarantee Agreement as a Guarantor upon becoming a Non-U.S. Guarantee Subsidiary. Section 20 of the Non-U.S. Guarantee Agreement provides that additional Non-U.S. Guarantee Subsidiaries of European Borrower and Canadian Borrower may become Guarantors under the Non-U.S. Guarantee Agreement by execution and delivery of an instrument in the form of this Supplement. The undersigned Non-U.S. Guarantee Subsidiary of the European Borrower or Canadian Borrower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is executing this Supplement in accordance with the requirements of the Credit Agreement to become a Guarantor under the Non-U.S. Guarantee Agreement in order to induce the Foreign Lenders to make additional Foreign Loans and as consideration for Foreign Loans previously made.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Agents and the New Guarantor agree as follows:</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SECTION 1. In accordance with Section 20 of the Non-U.S. Guarantee Agreement, the New Guarantor by its signature below becomes a Guarantor under the Non-U.S. Guarantee Agreement with the same force and effect as if originally named therein as a Guarantor and the New Guarantor hereby (a) agrees to all the terms and provisions of the Non-U.S. Guarantee Agreement applicable to it 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I-1</w:t>
      </w:r>
    </w:p>
    <w:p>
      <w:pPr>
        <w:sectPr>
          <w:pgSz w:w="11900" w:h="16838" w:orient="portrait"/>
          <w:cols w:equalWidth="0" w:num="1">
            <w:col w:w="11020"/>
          </w:cols>
          <w:pgMar w:left="440" w:top="270" w:right="439" w:bottom="1440" w:gutter="0" w:footer="0" w:header="0"/>
        </w:sectPr>
      </w:pPr>
    </w:p>
    <w:bookmarkStart w:id="339" w:name="page340"/>
    <w:bookmarkEnd w:id="3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Guarantor and, if applicable, a Qualified ECP Guarantor thereunder and (b) represents and warrants that the representations and warranties made by it as a Guarantor thereunder are true and correct on and as of the date hereof. Each reference to a Guarantor in the Non-U.S. Guarantee Agreement shall be deemed to include the Guarantor. The Non-U.S. Guarantee Agreement is hereby incorporated herein by reference.</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SECTION 2. The New Guarantor represents and warrants to the Agents and the other Foreign Secured Creditors that this Supplement has been duly authorized, executed and delivered by it and constitutes its legal, valid and binding obligation, enforceable against it in accordance with its terms.</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SECTION 3. This Supplement may be executed in counterparts, each of which shall constitute an original, but all of which when taken together shall constitute a single contract. This Supplement shall become effective when the Agents shall have received counterparts of this Supplement that, when taken together, bear the signatures of the New Guarantor and the Agents. Delivery of an executed signature page to this Supplement by telecopy shall be as effective as delivery of a manually executed counterpart of this Supplement.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4. Except as expressly supplemented hereby, the Non-U.S. Guarantee Agreement shall remain in full force and effect.</w:t>
      </w:r>
    </w:p>
    <w:p>
      <w:pPr>
        <w:spacing w:after="0" w:line="221"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5. THIS SUPPLEMENT SHALL BE CONSTRUED IN ACCORDANCE WITH, AND GOVERNED BY, THE LAWS OF THE STATE OF NEW YORK.</w:t>
      </w:r>
    </w:p>
    <w:p>
      <w:pPr>
        <w:spacing w:after="0" w:line="15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Supplement should be held invalid, illegal or unenforceable in any respect, the validity, legality and enforceability of the remaining provisions contained herein and in the Non-U.S. Guarantee Agreement shall not in any way be affected or impaired thereby (it being understood that the invalidity of a particular provision hereof in a particular jurisdiction shall not in and of itself affect the validity of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14 of the Non-U.S. Guarantee Agreement. All communications and notices hereunder to the New Guarantor shall be given to it at the address set forth under its signature below, with a copy to Borrowers.</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SECTION 8. The New Guarantor agrees to reimburse the Agents for its out-of-pocket expenses in connection with this Supplement, including the fees, disbursements and other charges of counsel for the Agents.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I-2</w:t>
      </w:r>
    </w:p>
    <w:p>
      <w:pPr>
        <w:sectPr>
          <w:pgSz w:w="11900" w:h="16838" w:orient="portrait"/>
          <w:cols w:equalWidth="0" w:num="1">
            <w:col w:w="11020"/>
          </w:cols>
          <w:pgMar w:left="440" w:top="270" w:right="439" w:bottom="1440" w:gutter="0" w:footer="0" w:header="0"/>
        </w:sectPr>
      </w:pPr>
    </w:p>
    <w:bookmarkStart w:id="340" w:name="page341"/>
    <w:bookmarkEnd w:id="340"/>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Guarantor and the Administrative Agent have duly executed this Supplement to the Foreign Guarantee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Guarantor], as a Guarantor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DEUTSCHE BANK AG NEW YORK BRANCH, as Euro</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LONDON BRANCH, as U.K.</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I-3</w:t>
      </w:r>
    </w:p>
    <w:p>
      <w:pPr>
        <w:sectPr>
          <w:pgSz w:w="11900" w:h="16838" w:orient="portrait"/>
          <w:cols w:equalWidth="0" w:num="1">
            <w:col w:w="10840"/>
          </w:cols>
          <w:pgMar w:left="440" w:top="270" w:right="61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CANADA BRANCH, as Canadian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25628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25628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Annex I-4</w:t>
      </w:r>
    </w:p>
    <w:p>
      <w:pPr>
        <w:sectPr>
          <w:pgSz w:w="11900" w:h="16838" w:orient="portrait"/>
          <w:cols w:equalWidth="0" w:num="1">
            <w:col w:w="9980"/>
          </w:cols>
          <w:pgMar w:left="1440" w:top="270" w:right="479" w:bottom="1440" w:gutter="0" w:footer="0" w:header="0"/>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EURO BANK PLEDGE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5.1(a)(v)</w:t>
      </w:r>
    </w:p>
    <w:p>
      <w:pPr>
        <w:sectPr>
          <w:pgSz w:w="11900" w:h="16838" w:orient="portrait"/>
          <w:cols w:equalWidth="0" w:num="1">
            <w:col w:w="9019"/>
          </w:cols>
          <w:pgMar w:left="1440" w:top="266" w:right="1440" w:bottom="1440" w:gutter="0" w:footer="0" w:header="0"/>
        </w:sectPr>
      </w:pPr>
    </w:p>
    <w:bookmarkStart w:id="343" w:name="page344"/>
    <w:bookmarkEnd w:id="34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 PLEDGE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CROWN INTERNATIONAL HOLDINGS,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U.S. SUBSIDIARIES PARTY HERETO,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Pledgors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DEUTSCHE BANK AG NEW YORK BRANCH,</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Euro Collateral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December 19, 2013</w:t>
      </w:r>
    </w:p>
    <w:p>
      <w:pPr>
        <w:sectPr>
          <w:pgSz w:w="11900" w:h="16838" w:orient="portrait"/>
          <w:cols w:equalWidth="0" w:num="1">
            <w:col w:w="9019"/>
          </w:cols>
          <w:pgMar w:left="1440" w:top="270" w:right="1440"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380" w:type="dxa"/>
            <w:vAlign w:val="bottom"/>
            <w:gridSpan w:val="3"/>
          </w:tcPr>
          <w:p>
            <w:pPr>
              <w:ind w:left="3440"/>
              <w:spacing w:after="0"/>
              <w:rPr>
                <w:sz w:val="20"/>
                <w:szCs w:val="20"/>
                <w:color w:val="auto"/>
              </w:rPr>
            </w:pPr>
            <w:r>
              <w:rPr>
                <w:rFonts w:ascii="Times New Roman" w:cs="Times New Roman" w:eastAsia="Times New Roman" w:hAnsi="Times New Roman"/>
                <w:sz w:val="18"/>
                <w:szCs w:val="18"/>
                <w:color w:val="auto"/>
              </w:rPr>
              <w:t>TABLE OF CONTENTS</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6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PLEDGE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DELIVERY OF THE COLLATERAL</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REGISTRATION IN NOMINEE NAME; DENOMINATIONS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VOTING RIGHTS; DIVIDENDS AND INTEREST,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REMEDIES UPON DEFAULT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EURO COLLATERAL AGENT APPOINTED ATTORNEY-IN-FACT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WAIVERS; AMENDMENT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SECURITIES ACT,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REGISTRATION, ETC.</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SECURITY INTEREST ABSOLUTE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TERMINATION OR RELEASE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BINDING EFFECT; SEVERAL AGREEMENT; ASSIGNMENT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SURVIVAL OF AGREEMENT; SEVERABILITY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RULES OF INTERPRETATION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ADDITIONAL PLEDGORS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EXECUTION OF FINANCING STATEMENTS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Domestic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Pledged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I   Form of Supplement to Euro Pledge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57" w:right="439" w:bottom="1440" w:gutter="0" w:footer="0" w:header="0"/>
        </w:sectPr>
      </w:pPr>
    </w:p>
    <w:bookmarkStart w:id="345" w:name="page346"/>
    <w:bookmarkEnd w:id="34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 PLEDGE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EURO PLEDGE AGREEMENT (as amended, amended and restated, supplemented, replaced or otherwise modified from time to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2013, among CROWN HOLDINGS, INC., a Pennsylvania corporation (“</w:t>
      </w:r>
      <w:r>
        <w:rPr>
          <w:rFonts w:ascii="Times New Roman" w:cs="Times New Roman" w:eastAsia="Times New Roman" w:hAnsi="Times New Roman"/>
          <w:sz w:val="18"/>
          <w:szCs w:val="18"/>
          <w:b w:val="1"/>
          <w:bCs w:val="1"/>
          <w:color w:val="auto"/>
        </w:rPr>
        <w:t>Crown Holdings</w:t>
      </w:r>
      <w:r>
        <w:rPr>
          <w:rFonts w:ascii="Times New Roman" w:cs="Times New Roman" w:eastAsia="Times New Roman" w:hAnsi="Times New Roman"/>
          <w:sz w:val="18"/>
          <w:szCs w:val="18"/>
          <w:color w:val="auto"/>
        </w:rPr>
        <w:t>”), CROWN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&amp; SEAL COMPANY, INC., a Pennsylvania corporation (“</w:t>
      </w:r>
      <w:r>
        <w:rPr>
          <w:rFonts w:ascii="Times New Roman" w:cs="Times New Roman" w:eastAsia="Times New Roman" w:hAnsi="Times New Roman"/>
          <w:sz w:val="18"/>
          <w:szCs w:val="18"/>
          <w:b w:val="1"/>
          <w:bCs w:val="1"/>
          <w:color w:val="auto"/>
        </w:rPr>
        <w:t>CCSC</w:t>
      </w:r>
      <w:r>
        <w:rPr>
          <w:rFonts w:ascii="Times New Roman" w:cs="Times New Roman" w:eastAsia="Times New Roman" w:hAnsi="Times New Roman"/>
          <w:sz w:val="18"/>
          <w:szCs w:val="18"/>
          <w:color w:val="auto"/>
        </w:rPr>
        <w:t>”), CROWN AMERICAS LLC, a Pennsylvania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Crown Usco</w:t>
      </w:r>
      <w:r>
        <w:rPr>
          <w:rFonts w:ascii="Times New Roman" w:cs="Times New Roman" w:eastAsia="Times New Roman" w:hAnsi="Times New Roman"/>
          <w:sz w:val="18"/>
          <w:szCs w:val="18"/>
          <w:color w:val="auto"/>
        </w:rPr>
        <w:t>”), CROWN INTERNATIONAL HOLDINGS, INC., a Delaware corporation (“</w:t>
      </w:r>
      <w:r>
        <w:rPr>
          <w:rFonts w:ascii="Times New Roman" w:cs="Times New Roman" w:eastAsia="Times New Roman" w:hAnsi="Times New Roman"/>
          <w:sz w:val="18"/>
          <w:szCs w:val="18"/>
          <w:b w:val="1"/>
          <w:bCs w:val="1"/>
          <w:color w:val="auto"/>
        </w:rPr>
        <w:t>Crown International</w:t>
      </w:r>
      <w:r>
        <w:rPr>
          <w:rFonts w:ascii="Times New Roman" w:cs="Times New Roman" w:eastAsia="Times New Roman" w:hAnsi="Times New Roman"/>
          <w:sz w:val="18"/>
          <w:szCs w:val="18"/>
          <w:color w:val="auto"/>
        </w:rPr>
        <w:t>”), each U.S. Subsidiary listed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together with each U.S. Subsidiary that becomes a party hereto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and, together with Crown Holdings, CCSC, Crown Usco and Crown International,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and DEUTSCHE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 NEW YORK BRANCH, as Euro Collateral Agent (as defined in the Credit Agreement referred to below) for the Secured Creditors (as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Crown Usco, as U.S. borrower (in such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Borrower</w:t>
      </w:r>
      <w:r>
        <w:rPr>
          <w:rFonts w:ascii="Times New Roman" w:cs="Times New Roman" w:eastAsia="Times New Roman" w:hAnsi="Times New Roman"/>
          <w:sz w:val="18"/>
          <w:szCs w:val="18"/>
          <w:color w:val="auto"/>
        </w:rPr>
        <w:t xml:space="preserve">”), Crown European Holdings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w:t>
      </w:r>
      <w:r>
        <w:rPr>
          <w:rFonts w:ascii="Times New Roman" w:cs="Times New Roman" w:eastAsia="Times New Roman" w:hAnsi="Times New Roman"/>
          <w:sz w:val="18"/>
          <w:szCs w:val="18"/>
          <w:b w:val="1"/>
          <w:bCs w:val="1"/>
          <w:color w:val="auto"/>
        </w:rPr>
        <w:t>Crown Euroco</w:t>
      </w:r>
      <w:r>
        <w:rPr>
          <w:rFonts w:ascii="Times New Roman" w:cs="Times New Roman" w:eastAsia="Times New Roman" w:hAnsi="Times New Roman"/>
          <w:sz w:val="18"/>
          <w:szCs w:val="18"/>
          <w:color w:val="auto"/>
        </w:rPr>
        <w:t>”) as European borrower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capacity, “</w:t>
      </w:r>
      <w:r>
        <w:rPr>
          <w:rFonts w:ascii="Times New Roman" w:cs="Times New Roman" w:eastAsia="Times New Roman" w:hAnsi="Times New Roman"/>
          <w:sz w:val="18"/>
          <w:szCs w:val="18"/>
          <w:b w:val="1"/>
          <w:bCs w:val="1"/>
          <w:color w:val="auto"/>
        </w:rPr>
        <w:t>European Borrower</w:t>
      </w:r>
      <w:r>
        <w:rPr>
          <w:rFonts w:ascii="Times New Roman" w:cs="Times New Roman" w:eastAsia="Times New Roman" w:hAnsi="Times New Roman"/>
          <w:sz w:val="18"/>
          <w:szCs w:val="18"/>
          <w:color w:val="auto"/>
        </w:rPr>
        <w:t>”), Crown Metal Packaging Canada LP, a limited partnership formed under the laws of the Province of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as Canadian borrower (in such capacity, “</w:t>
      </w:r>
      <w:r>
        <w:rPr>
          <w:rFonts w:ascii="Times New Roman" w:cs="Times New Roman" w:eastAsia="Times New Roman" w:hAnsi="Times New Roman"/>
          <w:sz w:val="18"/>
          <w:szCs w:val="18"/>
          <w:b w:val="1"/>
          <w:bCs w:val="1"/>
          <w:color w:val="auto"/>
        </w:rPr>
        <w:t>Canadian Borrower</w:t>
      </w:r>
      <w:r>
        <w:rPr>
          <w:rFonts w:ascii="Times New Roman" w:cs="Times New Roman" w:eastAsia="Times New Roman" w:hAnsi="Times New Roman"/>
          <w:sz w:val="18"/>
          <w:szCs w:val="18"/>
          <w:color w:val="auto"/>
        </w:rPr>
        <w:t>”), the subsidiary borrowers named therein (the “</w:t>
      </w:r>
      <w:r>
        <w:rPr>
          <w:rFonts w:ascii="Times New Roman" w:cs="Times New Roman" w:eastAsia="Times New Roman" w:hAnsi="Times New Roman"/>
          <w:sz w:val="18"/>
          <w:szCs w:val="18"/>
          <w:b w:val="1"/>
          <w:bCs w:val="1"/>
          <w:color w:val="auto"/>
        </w:rPr>
        <w:t>Subsidiary Borrowers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European Borrower and Canadian Borrower, the “</w:t>
      </w:r>
      <w:r>
        <w:rPr>
          <w:rFonts w:ascii="Times New Roman" w:cs="Times New Roman" w:eastAsia="Times New Roman" w:hAnsi="Times New Roman"/>
          <w:sz w:val="18"/>
          <w:szCs w:val="18"/>
          <w:b w:val="1"/>
          <w:bCs w:val="1"/>
          <w:color w:val="auto"/>
        </w:rPr>
        <w:t>Non-U.S. Borrowers</w:t>
      </w:r>
      <w:r>
        <w:rPr>
          <w:rFonts w:ascii="Times New Roman" w:cs="Times New Roman" w:eastAsia="Times New Roman" w:hAnsi="Times New Roman"/>
          <w:sz w:val="18"/>
          <w:szCs w:val="18"/>
          <w:color w:val="auto"/>
        </w:rPr>
        <w:t>,” together with U.S. Borrower,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Crown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Crown International and CCSC intend to enter into a new senior secured credit agreement dated as of the date hereof with the lenders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to time party thereto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Deutsche Bank AG New York Branch, as administrative agent (in such capacity, together with its successors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assigns in such capacity, the “</w:t>
      </w: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 Deutsche Bank AG London Branch, as U.K. administrative agent (in such capacity, together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successors and assigns in such capacity, the “</w:t>
      </w:r>
      <w:r>
        <w:rPr>
          <w:rFonts w:ascii="Times New Roman" w:cs="Times New Roman" w:eastAsia="Times New Roman" w:hAnsi="Times New Roman"/>
          <w:sz w:val="18"/>
          <w:szCs w:val="18"/>
          <w:b w:val="1"/>
          <w:bCs w:val="1"/>
          <w:color w:val="auto"/>
        </w:rPr>
        <w:t>U.K. Administrative Agent</w:t>
      </w:r>
      <w:r>
        <w:rPr>
          <w:rFonts w:ascii="Times New Roman" w:cs="Times New Roman" w:eastAsia="Times New Roman" w:hAnsi="Times New Roman"/>
          <w:sz w:val="18"/>
          <w:szCs w:val="18"/>
          <w:color w:val="auto"/>
        </w:rPr>
        <w:t>”) and Deutsche Bank Canada Branch, as Canadian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such capacity, together with its successors and assigns in such capacity, the “</w:t>
      </w:r>
      <w:r>
        <w:rPr>
          <w:rFonts w:ascii="Times New Roman" w:cs="Times New Roman" w:eastAsia="Times New Roman" w:hAnsi="Times New Roman"/>
          <w:sz w:val="18"/>
          <w:szCs w:val="18"/>
          <w:b w:val="1"/>
          <w:bCs w:val="1"/>
          <w:color w:val="auto"/>
        </w:rPr>
        <w:t>Canadian Administrative Agent</w:t>
      </w:r>
      <w:r>
        <w:rPr>
          <w:rFonts w:ascii="Times New Roman" w:cs="Times New Roman" w:eastAsia="Times New Roman" w:hAnsi="Times New Roman"/>
          <w:sz w:val="18"/>
          <w:szCs w:val="18"/>
          <w:color w:val="auto"/>
        </w:rPr>
        <w:t>” and together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UK Administrative Agent, the “</w:t>
      </w:r>
      <w:r>
        <w:rPr>
          <w:rFonts w:ascii="Times New Roman" w:cs="Times New Roman" w:eastAsia="Times New Roman" w:hAnsi="Times New Roman"/>
          <w:sz w:val="18"/>
          <w:szCs w:val="18"/>
          <w:b w:val="1"/>
          <w:bCs w:val="1"/>
          <w:color w:val="auto"/>
        </w:rPr>
        <w:t>Bank Agents</w:t>
      </w:r>
      <w:r>
        <w:rPr>
          <w:rFonts w:ascii="Times New Roman" w:cs="Times New Roman" w:eastAsia="Times New Roman" w:hAnsi="Times New Roman"/>
          <w:sz w:val="18"/>
          <w:szCs w:val="18"/>
          <w:color w:val="auto"/>
        </w:rPr>
        <w:t>”) (as amended, amended and restated, supplemented, refinanced, replaced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assigned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in the Credit 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Term Euro Lenders have agreed to make Term Euro Loans to European Borrower, the Mul-ticurrency Revolving Lenders have agreed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Multicurrency Revolving Loans to Borrowers, the Facing Agents have agreed to issue Letters of Credit for the account of Borrowers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Letters of Credit”</w:t>
      </w:r>
      <w:r>
        <w:rPr>
          <w:rFonts w:ascii="Times New Roman" w:cs="Times New Roman" w:eastAsia="Times New Roman" w:hAnsi="Times New Roman"/>
          <w:sz w:val="18"/>
          <w:szCs w:val="18"/>
          <w:color w:val="auto"/>
        </w:rPr>
        <w:t>), the Swing Line Lenders have agreed to make Swing Line Loans to European Borrower or any Subsidiary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Swing Line Loans”</w:t>
      </w:r>
      <w:r>
        <w:rPr>
          <w:rFonts w:ascii="Times New Roman" w:cs="Times New Roman" w:eastAsia="Times New Roman" w:hAnsi="Times New Roman"/>
          <w:sz w:val="18"/>
          <w:szCs w:val="18"/>
          <w:color w:val="auto"/>
        </w:rPr>
        <w:t>), the Canadian Revolving Lenders have agreed to make Canadian Revolving Loans to Canadian Borrower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 Euro Lenders, the Multicurrency Revolving Lenders, the Facing Agents, the Swing Line Lenders and the Canadian Revolving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Foreign Lenders”</w:t>
      </w:r>
      <w:r>
        <w:rPr>
          <w:rFonts w:ascii="Times New Roman" w:cs="Times New Roman" w:eastAsia="Times New Roman" w:hAnsi="Times New Roman"/>
          <w:sz w:val="17"/>
          <w:szCs w:val="17"/>
          <w:color w:val="auto"/>
        </w:rPr>
        <w:t>) and the Hedge Banks have agreed to provide Bank Related Debt to Euro Credit Parties (together with the Term Euro Loans,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Multicurrency Revolving Loans, the Foreign Letters of Credit, the Foreign Swing Line Loans and the Canadian Revolving Loans, the </w:t>
      </w:r>
      <w:r>
        <w:rPr>
          <w:rFonts w:ascii="Times New Roman" w:cs="Times New Roman" w:eastAsia="Times New Roman" w:hAnsi="Times New Roman"/>
          <w:sz w:val="18"/>
          <w:szCs w:val="18"/>
          <w:b w:val="1"/>
          <w:bCs w:val="1"/>
          <w:color w:val="auto"/>
        </w:rPr>
        <w:t>“Foreign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pursuant to, and upon the terms and subject to the conditions specified in, the Credit Agreement.</w:t>
      </w:r>
    </w:p>
    <w:p>
      <w:pPr>
        <w:spacing w:after="0" w:line="203"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certain Euro Credit Parties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will guarantee the Obligations.</w:t>
      </w:r>
    </w:p>
    <w:p>
      <w:pPr>
        <w:sectPr>
          <w:pgSz w:w="11900" w:h="16838" w:orient="portrait"/>
          <w:cols w:equalWidth="0" w:num="1">
            <w:col w:w="10980"/>
          </w:cols>
          <w:pgMar w:left="440" w:top="270" w:right="479" w:bottom="1440" w:gutter="0" w:footer="0" w:header="0"/>
        </w:sectPr>
      </w:pPr>
    </w:p>
    <w:bookmarkStart w:id="346" w:name="page347"/>
    <w:bookmarkEnd w:id="346"/>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it is contemplated that, from time to time, to the extent permitted by the Credit Agreement, Euro Credit Parties or any of their subsidiaries may enter into one or more Hedging Agreements (collectively, the “</w:t>
      </w:r>
      <w:r>
        <w:rPr>
          <w:rFonts w:ascii="Times New Roman" w:cs="Times New Roman" w:eastAsia="Times New Roman" w:hAnsi="Times New Roman"/>
          <w:sz w:val="18"/>
          <w:szCs w:val="18"/>
          <w:b w:val="1"/>
          <w:bCs w:val="1"/>
          <w:color w:val="auto"/>
        </w:rPr>
        <w:t>Bank Related Hedging Agreements</w:t>
      </w:r>
      <w:r>
        <w:rPr>
          <w:rFonts w:ascii="Times New Roman" w:cs="Times New Roman" w:eastAsia="Times New Roman" w:hAnsi="Times New Roman"/>
          <w:sz w:val="18"/>
          <w:szCs w:val="18"/>
          <w:color w:val="auto"/>
        </w:rPr>
        <w:t>”) with one or more Hedge Banks (individually, a “</w:t>
      </w:r>
      <w:r>
        <w:rPr>
          <w:rFonts w:ascii="Times New Roman" w:cs="Times New Roman" w:eastAsia="Times New Roman" w:hAnsi="Times New Roman"/>
          <w:sz w:val="18"/>
          <w:szCs w:val="18"/>
          <w:b w:val="1"/>
          <w:bCs w:val="1"/>
          <w:color w:val="auto"/>
        </w:rPr>
        <w:t>Bank Related Hedging Exchanger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Bank Related Hedging Exchangers</w:t>
      </w:r>
      <w:r>
        <w:rPr>
          <w:rFonts w:ascii="Times New Roman" w:cs="Times New Roman" w:eastAsia="Times New Roman" w:hAnsi="Times New Roman"/>
          <w:sz w:val="18"/>
          <w:szCs w:val="18"/>
          <w:color w:val="auto"/>
        </w:rPr>
        <w:t>”) and it is desired that the obligations of Euro Credit Parties or any of their subsidiaries under such Bank Related Hedging Agreements, including the obligation to make payments in the event of early termination thereunder (all such obligations being the “</w:t>
      </w:r>
      <w:r>
        <w:rPr>
          <w:rFonts w:ascii="Times New Roman" w:cs="Times New Roman" w:eastAsia="Times New Roman" w:hAnsi="Times New Roman"/>
          <w:sz w:val="18"/>
          <w:szCs w:val="18"/>
          <w:b w:val="1"/>
          <w:bCs w:val="1"/>
          <w:color w:val="auto"/>
        </w:rPr>
        <w:t>Bank Related Hedging Obligations</w:t>
      </w:r>
      <w:r>
        <w:rPr>
          <w:rFonts w:ascii="Times New Roman" w:cs="Times New Roman" w:eastAsia="Times New Roman" w:hAnsi="Times New Roman"/>
          <w:sz w:val="18"/>
          <w:szCs w:val="18"/>
          <w:color w:val="auto"/>
        </w:rPr>
        <w:t>”), be secured by a Lien on and security interest in the Collateral (as hereinafter defined) pursuant to this Agreement.</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WHEREAS, it is contemplated that, to the extent permitted by the Credit Agreement, Eu-ro Credit Parties or any of their subsidiaries may from time to time enter into one or more Bank Related Cash Management Agreements with one or more Hedge Banks (individually, a “</w:t>
      </w:r>
      <w:r>
        <w:rPr>
          <w:rFonts w:ascii="Times New Roman" w:cs="Times New Roman" w:eastAsia="Times New Roman" w:hAnsi="Times New Roman"/>
          <w:sz w:val="18"/>
          <w:szCs w:val="18"/>
          <w:b w:val="1"/>
          <w:bCs w:val="1"/>
          <w:color w:val="auto"/>
        </w:rPr>
        <w:t>Bank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Management Exchanger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Bank Related Cash Management Exchangers</w:t>
      </w:r>
      <w:r>
        <w:rPr>
          <w:rFonts w:ascii="Times New Roman" w:cs="Times New Roman" w:eastAsia="Times New Roman" w:hAnsi="Times New Roman"/>
          <w:sz w:val="18"/>
          <w:szCs w:val="18"/>
          <w:color w:val="auto"/>
        </w:rPr>
        <w:t>”) and it is desired that the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 Credit Parties or any of their subsidiaries under such Bank Related Cash Management Agreements, including the obligation to make payments in the event of early termination thereunder (all such obligations being the “</w:t>
      </w:r>
      <w:r>
        <w:rPr>
          <w:rFonts w:ascii="Times New Roman" w:cs="Times New Roman" w:eastAsia="Times New Roman" w:hAnsi="Times New Roman"/>
          <w:sz w:val="18"/>
          <w:szCs w:val="18"/>
          <w:b w:val="1"/>
          <w:bCs w:val="1"/>
          <w:color w:val="auto"/>
        </w:rPr>
        <w:t>Bank Related Cash Management Obligations</w:t>
      </w:r>
      <w:r>
        <w:rPr>
          <w:rFonts w:ascii="Times New Roman" w:cs="Times New Roman" w:eastAsia="Times New Roman" w:hAnsi="Times New Roman"/>
          <w:sz w:val="18"/>
          <w:szCs w:val="18"/>
          <w:color w:val="auto"/>
        </w:rPr>
        <w:t>”), be secured by a Lien on and security interest in the Collateral pursuant to this Agreement.</w:t>
      </w:r>
    </w:p>
    <w:p>
      <w:pPr>
        <w:spacing w:after="0" w:line="18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effectiveness of the Loan Documents that the Pledgors shall have executed and delivered this Agreement in favor of the Euro Collateral Agent for (i) its benefit and (ii) for the benefit of the Secured Creditors, to secure the Obligations.</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WHEREAS, each Pledgor will receive substantial benefits from the execution, delivery and performance of the Obligations and is, therefore, willing to enter into this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each Pledgor is, or as to Collateral (as hereinafter defined) acquired by such Pledgor after the date hereof will be, the legal and/or beneficial owner of the Collateral pledged by it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Agreement is given by each Pledgor in favor of the Euro Collateral Agent.</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benefits accruing each Pledgor, the receipt and sufficiency of which are hereby acknowledged, each Pledgor hereby makes the following representations and warranties to, and agrees with, the Euro Collateral Agent for the benefit of the Secured Creditors (and each of their respective successors and assigns), as follows:</w:t>
      </w:r>
    </w:p>
    <w:p>
      <w:pPr>
        <w:spacing w:after="0" w:line="6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Pledge.</w:t>
      </w:r>
      <w:r>
        <w:rPr>
          <w:rFonts w:ascii="Times New Roman" w:cs="Times New Roman" w:eastAsia="Times New Roman" w:hAnsi="Times New Roman"/>
          <w:sz w:val="18"/>
          <w:szCs w:val="18"/>
          <w:color w:val="auto"/>
        </w:rPr>
        <w:t xml:space="preserve"> As security for the payment and performance, as the case may be, in full of the Obligations, each Pledgor hereby, except in the case of ULC Shares, transfers, grants, bargains, sells, conveys, hypothecates, pledges, sets over and delivers, and in the case of ULC Shares pledges, unto the Euro Collateral Agent, its successors and assigns, and hereby grants to the Euro Collateral Agent, its successors and assigns, for the benefit of the Secured Creditors, a first priority security interest in all of such Pledgor’s right, title and interest in, to and under (a) 35% of all the shares of Capital Stock of all “first-tier” (x) Non-U.S. Subsidiaries that are CFCs and (y) Disregarded Subsidiaries, in each case,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35% of any shares of Capital Stock of any “first tier” (x) Non-U.S. Subsidiaries that are CFCs and (y) Disregarded Subsidiaries obtained or formed in the future by such Pledgor and the certificates representing all such shares or interests (collectively, the “</w:t>
      </w:r>
      <w:r>
        <w:rPr>
          <w:rFonts w:ascii="Times New Roman" w:cs="Times New Roman" w:eastAsia="Times New Roman" w:hAnsi="Times New Roman"/>
          <w:sz w:val="18"/>
          <w:szCs w:val="18"/>
          <w:b w:val="1"/>
          <w:bCs w:val="1"/>
          <w:color w:val="auto"/>
        </w:rPr>
        <w:t>Pledged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Pledged Stock shall not include, to the extent that applicable law requires that a Subsidiary of the Pledgor issue directors’ qualifying shares, such qualifying shares; (b) all other property that may be delivered to and held by the Euro Collateral Agent pursuant to the terms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47" w:name="page348"/>
    <w:bookmarkEnd w:id="347"/>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hereof; (c)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all payments of dividends, cash, instruments and other property from time to time received, receivable or otherwise distributed, in respect of, in exchange for or upon the conversion of the securities referred to in clause (a) above; (d)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all rights and privileges of the Pledgor with respect to the securities and other property referred to in clauses (a), (b), (c) and (d) above; and (e) all proceeds of any and all of the foregoing (all the foregoing,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provided that in no event shall the Collateral include any Excluded Collateral (as defined in the U.S. Security Agreement) (other than for the avoidance of doubt any Capital Stock excluded pursuant to clause (ii) of the definition of Excluded Equity (as defined in the U.S. Security Agreement)).</w:t>
      </w:r>
    </w:p>
    <w:p>
      <w:pPr>
        <w:spacing w:after="0" w:line="187"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Upon delivery to the Euro Collateral Agent, (a) any stock certificates or other securities now or hereafter included in the Collateral (the “</w:t>
      </w:r>
      <w:r>
        <w:rPr>
          <w:rFonts w:ascii="Times New Roman" w:cs="Times New Roman" w:eastAsia="Times New Roman" w:hAnsi="Times New Roman"/>
          <w:sz w:val="18"/>
          <w:szCs w:val="18"/>
          <w:b w:val="1"/>
          <w:bCs w:val="1"/>
          <w:color w:val="auto"/>
        </w:rPr>
        <w:t>Pledged Securities</w:t>
      </w:r>
      <w:r>
        <w:rPr>
          <w:rFonts w:ascii="Times New Roman" w:cs="Times New Roman" w:eastAsia="Times New Roman" w:hAnsi="Times New Roman"/>
          <w:sz w:val="18"/>
          <w:szCs w:val="18"/>
          <w:color w:val="auto"/>
        </w:rPr>
        <w:t xml:space="preserve">”) shall be accompanied by stock powers duly executed in blank or other instruments of transfer satisfactory to the Euro Collateral Agent and by such other instruments and documents as the Euro Collateral Agent may reasonably request and (b) all other property comprising part of the Collateral shall be accompanied by proper instruments of assignment duly executed by the applicable Pledgor and such other instruments or documents as the Euro Collateral Agent may reasonably request. Each subsequent delivery of Pledged Securities shall be accompanied by a schedule describing the securities then being pledged hereunder, which schedule shall be attached hereto as a supplement to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and made a part hereof. Each schedule so delivered shall supplement any prior schedules so delivered.</w:t>
      </w:r>
    </w:p>
    <w:p>
      <w:pPr>
        <w:spacing w:after="0" w:line="189"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TO HAVE AND TO HOLD the Collateral, together with all right, title, interest, powers, privileges and preferences pertaining or incidental thereto, unto the Euro Collateral Agent, its successors and assigns, for the benefit of the Secured Creditors, forever; </w:t>
      </w:r>
      <w:r>
        <w:rPr>
          <w:rFonts w:ascii="Times New Roman" w:cs="Times New Roman" w:eastAsia="Times New Roman" w:hAnsi="Times New Roman"/>
          <w:sz w:val="18"/>
          <w:szCs w:val="18"/>
          <w:u w:val="single" w:color="auto"/>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terms, covenants and conditions hereinafter set forth.</w:t>
      </w:r>
    </w:p>
    <w:p>
      <w:pPr>
        <w:spacing w:after="0" w:line="176" w:lineRule="exact"/>
        <w:rPr>
          <w:sz w:val="20"/>
          <w:szCs w:val="20"/>
          <w:color w:val="auto"/>
        </w:rPr>
      </w:pPr>
    </w:p>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any other provision hereof, if any Collateral constitutes Restricted Securities, then such Collateral shall not secure any Obligations constituting Exempted Indebtedness except to the extent that such Obligations constitute Restricted Secured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spacing w:after="0" w:line="1" w:lineRule="exact"/>
        <w:rPr>
          <w:sz w:val="20"/>
          <w:szCs w:val="20"/>
          <w:color w:val="auto"/>
        </w:rPr>
      </w:pPr>
    </w:p>
    <w:p>
      <w:pPr>
        <w:ind w:left="4" w:right="160" w:hanging="4"/>
        <w:spacing w:after="0" w:line="252" w:lineRule="auto"/>
        <w:tabs>
          <w:tab w:leader="none" w:pos="21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Unsecured Debt is required to be secured by a Lien on such Collateral as a result of the operation of any negative pledge covenant in any indenture, agreement or instrument governing such Existing Unsecured Debt or (ii) the Existing Unsecured Debt ceases to be outstanding or no longer restricts the ability of any Pledgor to pledge Restricted Securities without also securing the Existing Unsecured Debt, then the Obligations secured hereunder shall be equal to the maximum aggregate amount of Obligations then outstanding. If any Collateral constitutes Restricted Securities any payments or repayments of the Obligations shall not be deemed to be applied against, or to reduce, the amount of Restricted Secured Indebtedness that may be secured hereby.</w:t>
      </w:r>
    </w:p>
    <w:p>
      <w:pPr>
        <w:spacing w:after="0" w:line="19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Each Pledgor acknowledges that certain of the Collateral may now or in the future consist of ULC Shares, and that it is the intention of the Collateral Agent and the Pledgors that neither the Collateral Agent nor any other Secured Party should under any circumstances prior to realization thereon be held to be a “member” or a “shareholder,” as applicable, of a ULC for the purposes of any ULC Laws. Therefore, notwithstanding any provisions to the contrary contained in this Agreement, the Credit Agreement or any other Loan Document, where any Pledgor is the registered owner of ULC Shares which are Collateral, such Pledgor will remain the sole registered owner of such ULC Shares until such time as such ULC Shares are effectively transferred into the name of the Collateral Agent, any other Secured Party, or any other Person on the books and records of the applicable ULC. Accordingly, such Pledgor shall be entitled to receive and retain for its own account any dividend on or other distribution, if any, in respect of such ULC Shares (except for any dividend or distribution comprised of Pledged Securities, which shall be delivered to the Collateral Agent to hold hereunder) and shall have the right to vote such ULC Shares and to control the direction, management and policies of the applicable ULC to the same extent as such Pledgor would if such ULC Shares were not pledged to the Collateral Agent pursuant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hereto. Nothing in this Agreement, the Credit Agreement or any other Loan Document is intended to, and nothing in this Agreement, the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other Loan Document shall, constitute the Collateral Agent, any other Secured Party, or any other Person other than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Pledgor, a member or shareholder of a ULC for the purposes of any ULC Laws (whether listed or unlisted, registered or beneficial), until such time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is given to such Pledgor and further steps are taken pursuant hereto or thereto so as to register the Collateral Agent, any other Secured Party,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Person, as specified in such notice, as the holder of the ULC Shares. To the extent any provision hereof would have the effect of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Agent or any other Secured Party as a member or a shareholder, as applicable, of any ULC prior to such time, such provision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severed herefrom and shall be ineffective with respect to ULC Shares which are Collateral without otherwise invalidating or rendering unenforceable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invalidating or rendering unenforceable such provision insofar as it relates to Collateral which is not ULC Shares. Except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rights of the Collateral Agent to sell, transfer or otherwise dispose of ULC Shares in accordance with this Agreement following the giving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and in the course of realizing upon such security, no Pledgor shall cause or permit, or enable an Issuer with respect to any Pledged Securities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Issuer</w:t>
      </w:r>
      <w:r>
        <w:rPr>
          <w:rFonts w:ascii="Times New Roman" w:cs="Times New Roman" w:eastAsia="Times New Roman" w:hAnsi="Times New Roman"/>
          <w:sz w:val="18"/>
          <w:szCs w:val="18"/>
          <w:color w:val="auto"/>
        </w:rPr>
        <w:t>”), that is a ULC, to cause or permit, the Collateral Agent or any other Secured Party to: (a) be registered as a shareholder or member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Pledged Issuer; (b) have any notation entered in their favour in the share register or otherwise on the record books of such Pledged Issuer; (c)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out as a shareholder or member of such Pledged Issuer; (d) receive, directly or indirectly, any dividends, property or other distributions from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Pledged Issuer by reason of the Collateral Agent holding the security interest in the ULC Shares; or (e) act as a shareholder of such Pledged Issuer,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any rights of a shareholder including the right to attend a meeting of shareholders of such Pledged Issuer or to vote its ULC Shares.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furtherance of the foregoing, no Pledgor shall cause or permit, or enable a Pledged Issuer to authorize by corporate resolution or consent,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transfer(s) of any such Pledged Shares to the Collateral Agent or any Secured Party without the Collateral Agent’s express request to do so.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this paragraph are referred to herein as the “Special ULC Provisions.”</w:t>
      </w:r>
    </w:p>
    <w:p>
      <w:pPr>
        <w:spacing w:after="0" w:line="20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Delivery of the Collateral.</w:t>
      </w:r>
      <w:r>
        <w:rPr>
          <w:rFonts w:ascii="Times New Roman" w:cs="Times New Roman" w:eastAsia="Times New Roman" w:hAnsi="Times New Roman"/>
          <w:sz w:val="18"/>
          <w:szCs w:val="18"/>
          <w:color w:val="auto"/>
        </w:rPr>
        <w:t xml:space="preserve"> Each Pledgor agrees promptly to deliver or cause to be delivered to the Euro Collateral Agent any and all Pledged Securities, and any and all certificates or other instruments or documents representing the Collateral.</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Representations, Warranties and Covenants.</w:t>
      </w:r>
      <w:r>
        <w:rPr>
          <w:rFonts w:ascii="Times New Roman" w:cs="Times New Roman" w:eastAsia="Times New Roman" w:hAnsi="Times New Roman"/>
          <w:sz w:val="18"/>
          <w:szCs w:val="18"/>
          <w:color w:val="auto"/>
        </w:rPr>
        <w:t xml:space="preserve"> Each Pledgor hereby represents, warrants and covenants, as to itself and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pledged by it hereunder, to and with the Euro Collateral Agent that:</w:t>
      </w:r>
    </w:p>
    <w:p>
      <w:pPr>
        <w:spacing w:after="0" w:line="99" w:lineRule="exact"/>
        <w:rPr>
          <w:sz w:val="20"/>
          <w:szCs w:val="20"/>
          <w:color w:val="auto"/>
        </w:rPr>
      </w:pPr>
    </w:p>
    <w:p>
      <w:pPr>
        <w:ind w:left="440" w:firstLine="419"/>
        <w:spacing w:after="0" w:line="282" w:lineRule="auto"/>
        <w:tabs>
          <w:tab w:leader="none" w:pos="110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Pledged Stock represents that percentage as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of the issued and outstanding shares of each class of the Capital Stock of the issuer with respect thereto;</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security interest granted hereunder, such Pledgor (i) is and will at all times continue to be the direct owner, beneficially and of record, of the Pledged Securities indicated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(except as otherwise permitted by the Credit Agreement), (ii) holds the same free and clear of all Liens (other than as permitted by the Credit Agreement), (iii) will make no assignment, pledge, hypothecation or transfer of, or create or permit to exist any security interest in or other Lien on, the Collateral, other than pursuant hereto or as otherwise permitted by the Credit Agreement, and (iv)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will cause any and all Collateral, whether for value paid by the Pledgor or otherwise, to be forthwith deposited with the Euro Collateral Agent (in the case of certificated Collateral) and pledged or (other than in the case of ULC Shares) assigned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49" w:name="page350"/>
    <w:bookmarkEnd w:id="349"/>
    <w:p>
      <w:pPr>
        <w:ind w:left="440" w:right="100" w:firstLine="419"/>
        <w:spacing w:after="0" w:line="266" w:lineRule="auto"/>
        <w:tabs>
          <w:tab w:leader="none" w:pos="110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Pledgor (i) has the power and authority to pledge the Collateral in the manner hereby done or contemplated and (ii) will defend its title or interest thereto or therein against any and all Liens (other than the Lien created by this Agreement and any other Lien permitted by the Credit Agreement), however arising, of all Persons whomsoever;</w:t>
      </w:r>
    </w:p>
    <w:p>
      <w:pPr>
        <w:spacing w:after="0" w:line="67"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11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any other Person (including stockholders or creditors of any Pledg-or) and no consent or approval of any Governmental Authority or any securities exchange was or is necessary to the validity of the pledge effected hereby provided that any transfer of ULC Shares may require the approval of the directors or shareholders of the Pledged Issuer thereof;</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by the Pledgors of this Agreement, when the Pledged Securities, certificates or other documents representing or evidencing the Collateral are delivered to the Euro Collateral Agent in accordance with this Agreement, and, subject to the completion of any post-closing obligations described in any post-closing agreement, the Euro Collateral Agent will obtain a valid and perfected first lien upon and security interest in such Pledged Securities as security for the payment and performance of the Obligations;</w:t>
      </w:r>
    </w:p>
    <w:p>
      <w:pPr>
        <w:spacing w:after="0" w:line="71"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08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effected hereby is effective to vest in the Euro Collateral Agent, on behalf of the Secured Creditors, the rights of the Euro Collateral Agent in the Collateral as set forth herein;</w:t>
      </w:r>
    </w:p>
    <w:p>
      <w:pPr>
        <w:spacing w:after="0" w:line="53"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1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Pledged Stock has been duly authorized and validly issued and is fully paid and (except in the case of ULC Shares) nonassessable;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set forth herein relating to the Pledged Securities is accurate and complete in all material respects as of the date hereof;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Pledged Securities pursuant to this Agreement does not violate Regulation U or X of the Federal Reserve Board or any successor thereto as of the date hereof.</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Registration in Nominee Name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xml:space="preserve"> Except in the case of ULC Shares, the Euro Collateral Agent, on behalf of the Secured Creditors, shall have the right (in its sole and absolute discretion) to hold the Pledged Securities in its own name as pledgee, the name of its nominee (as pledgee or as sub-agent) or the name of the Pledgors, endorsed or assigned in blank or in favor of the Euro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Euro Collateral Agent shall not exercise such right without the consent of the Borrowers in the event an Event of Default is not continuing. Each Pledgor will promptly give to the Euro Collateral Agent copies of any notices or other communications received by it with respect to Pledged Securities registered in the name of such Pledgor. The Euro Collateral Agent shall at all times have the right to exchange the certificates representing Pledged Securities for certificates of smaller or larger denominations for any purpose consistent with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 and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Unless and until an Event of Default shall have occurred and be continuing:</w:t>
      </w:r>
    </w:p>
    <w:p>
      <w:pPr>
        <w:spacing w:after="0" w:line="117" w:lineRule="exact"/>
        <w:rPr>
          <w:sz w:val="20"/>
          <w:szCs w:val="20"/>
          <w:color w:val="auto"/>
        </w:rPr>
      </w:pPr>
    </w:p>
    <w:p>
      <w:pPr>
        <w:jc w:val="both"/>
        <w:ind w:left="440" w:right="140" w:firstLine="419"/>
        <w:spacing w:after="0" w:line="289" w:lineRule="auto"/>
        <w:tabs>
          <w:tab w:leader="none" w:pos="1078"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Pledgor shall be entitled to exercise any and all voting and/or other consensual rights and powers inuring to an owner of Pledged Securities or any part thereof for any purpose consistent with the terms of this Agreement, the Credit Agreement and the other Loan Documents PROVIDED THAT, for greater certainty, the Special ULC Provisions shall take precedence over this paragraph where inconsistent;</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350" w:name="page351"/>
    <w:bookmarkEnd w:id="350"/>
    <w:p>
      <w:pPr>
        <w:ind w:left="420" w:firstLine="419"/>
        <w:spacing w:after="0" w:line="261" w:lineRule="auto"/>
        <w:tabs>
          <w:tab w:leader="none" w:pos="1108"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Euro Collateral Agent shall execute and deliver to each Pledgor, or cause to be executed and delivered to each Pledgor, all such proxies, powers of attorney and other instruments as such Pledgor may reasonably request for the purpose of enabling such Pledgor to exercise the voting and/or consensual rights and powers it is entitled to exercise pursuant to subparagraph (i) above and to receive the cash dividends it is entitled to receive pursuant to subparagraph (iii) below; provided that nothing in this paragraph shall apply to ULC Shares; and</w:t>
      </w:r>
    </w:p>
    <w:p>
      <w:pPr>
        <w:spacing w:after="0" w:line="71" w:lineRule="exact"/>
        <w:rPr>
          <w:rFonts w:ascii="Times New Roman" w:cs="Times New Roman" w:eastAsia="Times New Roman" w:hAnsi="Times New Roman"/>
          <w:sz w:val="18"/>
          <w:szCs w:val="18"/>
          <w:color w:val="auto"/>
        </w:rPr>
      </w:pPr>
    </w:p>
    <w:p>
      <w:pPr>
        <w:ind w:left="420" w:firstLine="419"/>
        <w:spacing w:after="0" w:line="253" w:lineRule="auto"/>
        <w:tabs>
          <w:tab w:leader="none" w:pos="1158"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shall be entitled to receive and retain any and all cash dividends paid on the Pledged Securities to the extent and only to the extent that such cash dividends are permitted by, and otherwise paid in accordance with, the terms and conditions of the Credit Agreement, the other Loan Documents and applicable laws PROVIDED THAT, for greater certainty, the Special ULC Provisions shall take precedence over this paragraph where inconsistent. All noncash dividends and all dividends paid or payable in cash or otherwise in connection with a partial or total liquidation or dissolution, return of capital, capital surplus or paid-in surplus, and all other distributions (other than distributions referred to in the preceding sentence) made on or in respect of the Pledged Securities, whether paid or payable in cash or otherwise, whether resulting from a subdivision, combination or reclassification of the outstanding Capital Stock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Collateral, and, if received by any Pledgor, shall not be commingled by such Pledgor with any of its other funds or property but shall be held separate and apart therefrom, shall, except in the case of distributions on ULC Shares, be held in trust for the benefit of the Euro Collateral Agent and shall be forthwith delivered to the Euro Collateral Agent in the same form as so received (with any necessary endorsement).</w:t>
      </w:r>
    </w:p>
    <w:p>
      <w:pPr>
        <w:spacing w:after="0" w:line="189"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2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ULC Shares, upon the occurrence and during the continuance of an Event of Default, following written notice from the Collateral Agent, all rights of any Pledgor to dividends that such Pledgor is authorized to receive pursuant to paragraph (a)(iii) above shall cease, and all such rights shall thereupon become vested in the Euro Collateral Agent, which shall have the sole and exclusive right and authority to receive and retain such dividends. All dividends received by the Pledgor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held in trust for the benefit of the Euro Collateral Agent, shall be segregated from other property or funds of such Pledgor and shall be forthwith delivered to the Euro Collateral Agent upon demand in the same form as so received (with any necessary endorsement). Any and all money and other property paid over to or received by the Euro Collateral Agent pursuant to the provisions of this paragraph (b) shall be retained by the Euro Collateral Agent in an account to be established by the Euro Collateral Agent upon receipt of such money or other property and shall be applied in accordance with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After all Events of Default have been cured or waived, the Euro Collateral Agent shall, within five (5) Business Days after all such Events of Default have been cured or waived, repay to each Pledgor all cash dividends (without interest), that such Pledgor would otherwise be permitted to retain pursuant to the terms of paragraph (a)(iii) above and which remain in such account.</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1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ULC Shares, upon the occurrence and during the continuance of an Event of Default, following the written notice from the Collateral Agent, all rights of any Pledgor to exercise the voting and consensual rights and powers it is entitled to exercise pursuant to paragraph (a)(i)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obligations of the Euro Collateral Agent under paragraph (a)(ii)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cease, and all such rights shall thereupon become vested in the Euro Collateral Agent, which shall have the sole and exclusive right and authority to exercise such voting and consensual rights and powers;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Euro Collateral Agent shall have the right from time to time following and during the continuance of an Event of Default to permit the Pledgors to exercise such rights and such permission shall be deemed to have been granted absent notice to the contrary to the Pledgors from the Euro Collateral Agent. After all Events of Default have been cured or waived, such Pledgor will have the right to exercise the voting and consensual rights and powers that it would otherwise be entitled to exercise pursuant to the terms of paragraph (a)(i)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351" w:name="page352"/>
    <w:bookmarkEnd w:id="35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Remedies upon Default.</w:t>
      </w:r>
      <w:r>
        <w:rPr>
          <w:rFonts w:ascii="Times New Roman" w:cs="Times New Roman" w:eastAsia="Times New Roman" w:hAnsi="Times New Roman"/>
          <w:sz w:val="18"/>
          <w:szCs w:val="18"/>
          <w:color w:val="auto"/>
        </w:rPr>
        <w:t xml:space="preserve"> Upon the occurrence and during the continuance of an Event of Default, subject to applicable regulatory and legal requirements and subject to the Special ULC Provisions,, the Euro Collateral Agent may sell or otherwise dispose of the Collateral, or any part thereof, at public or private sale or at any broker’s board or on any securities exchange, for cash, upon credit or for future delivery as the Euro Collateral Agent shall deem appropriate. The Euro Collateral Agent shall be authorized at any such sale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Euro Collateral Agent shall have the right to assign, transfer and deliver to the purchaser or purchasers thereof the Collateral so sold. Each such purchaser at any such sale shall hold the property sold absolutely free from any claim or right on the part of any Pledgor, and, to the extent permitted by applicable law, the Pledgors hereby waive all rights of redemption, stay, valuation and appraisal any Pledgor now has or may at any time in the future have under any rule of law or statute now existing or hereafter enacted.</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The Euro Collateral Agent shall give a Pledgor ten (10) days’ prior written notice (which each Pledgor agrees is reasonable notice within the meaning of Section 9-611 of the Uniform Commercial Code as in effect in the State of New York or its equivalent in other jurisdictions) of the Euro Collateral Agent’s intention to make any sale of such Pledgor’s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Euro Collateral Agent may fix and state in the notice of such sale. At any such sale, the Collateral, or portion thereof, to be sold may be sold in one lot as an entirety or in separate parcels, as the Euro Collateral Agent may (in its sole and absolute discretion) determine. The Euro Collateral Agent shall not be obligated to make any sale of any Collateral if it shall determine not to do so, regardless of the fact that notice of sale of such Collateral shall have been given. The Euro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Euro Collateral Agent until the sale price is paid in full by the purchaser or purchasers thereof, but the Euro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any Secured Creditor may bid for or purchase, free from any right of redemption, stay, valuation or appraisal on the part of any Pledgor (all said rights being also hereby waived and released), the Collateral or any part thereof offered for sale and may make payment on account thereof by using any Obligation then due and payable to such Secured Creditor from any Pledgor as a credit against the purchase price, and such Secured Creditor may, upon compliance with the terms of sale, hold, retain and dispose of such property without further accountability to any Pledgor therefor. For purposes hereof, (a) a written agreement to purchase the Collateral or any portion thereof shall be treated as a sale thereof, (b) the Euro Collateral Agent shall be free to carry out such sale pursuant to such agreement and (c) no Pledgor shall be entitled to the return of the Collateral or any portion thereof subject thereto, notwithstanding the fact that after the Euro Collateral Agent shall have entered into such an agreement all</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352" w:name="page353"/>
    <w:bookmarkEnd w:id="35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Events of Default shall have been remedied and the Obligations paid in full. As an alternative to exercising the power of sale herein conferred upon it, the Euro Collateral Agent may proceed by a suit or suits at law or in equity to foreclose upon the Collateral and to sell the Collateral orally portion thereof pursuant to a judgment or decree of a court or courts having competent jurisdiction or pursuant to a proceeding by a court-appointed receiver. Any sale pursuant to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deemed to conform to the commercially reasonable standards as provided in Section 9-611 of the Uniform Commercial Code as in effect in the State of New York or its equivalent in other jurisdictions.</w:t>
      </w:r>
    </w:p>
    <w:p>
      <w:pPr>
        <w:spacing w:after="0" w:line="181"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Application of Proceeds of Sale.</w:t>
      </w:r>
      <w:r>
        <w:rPr>
          <w:rFonts w:ascii="Times New Roman" w:cs="Times New Roman" w:eastAsia="Times New Roman" w:hAnsi="Times New Roman"/>
          <w:sz w:val="18"/>
          <w:szCs w:val="18"/>
          <w:color w:val="auto"/>
        </w:rPr>
        <w:t xml:space="preserve"> The proceeds of any sale of Collateral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as well as any Collateral consisting of cash, shall be applied by the Euro Collateral Agent as provided in Section 10.5 of the Credit Agreement.</w:t>
      </w:r>
    </w:p>
    <w:p>
      <w:pPr>
        <w:spacing w:after="0" w:line="16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Upon any sale of the Collateral by the Euro Collateral Agent (including pursuant to a power of sale granted by statute or under a judicial proceeding), the receipt of the purchase money by the Euro Collateral Agent or of the officer making the sale shall be a sufficient discharge to the purchaser or purchasers of the Collateral so sold and such purchaser or purchasers shall not be obligated to see to the application of any part of the purchase money paid over to the Euro Collateral Agent or such officer or be answerable in any way for the misapplication thereof.</w:t>
      </w:r>
    </w:p>
    <w:p>
      <w:pPr>
        <w:spacing w:after="0" w:line="178"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i w:val="1"/>
          <w:iCs w:val="1"/>
          <w:color w:val="auto"/>
        </w:rPr>
        <w:t>Euro Collateral Agent Appointed Attorney-in-Fact.</w:t>
      </w:r>
      <w:r>
        <w:rPr>
          <w:rFonts w:ascii="Times New Roman" w:cs="Times New Roman" w:eastAsia="Times New Roman" w:hAnsi="Times New Roman"/>
          <w:sz w:val="17"/>
          <w:szCs w:val="17"/>
          <w:color w:val="auto"/>
        </w:rPr>
        <w:t xml:space="preserve"> Each Pledgor hereby appoints the Euro Collateral Agent the attorney-in-fact of such Pledgor for the purpose of carrying out the provisions of this Agreement and taking any action and executing any instrument that the Euro Collateral Agent may deem necessary or advisable to accomplish the purposes hereof, which appointment is irrevocable and coupled with an interest provided that the Euro Collateral Agent shall only take any action pursuant to such appointment upon the occurrence and during the continuation of an Event of Default. No right shall be exercised hereunder by the Collateral Agent with respect to ULC Shares in its own name or in the name of any person other than the Pledgor. Without limiting the generality of the foregoing, the Euro Collateral Agent shall have the right, upon the occurrence and during the continuance of an Event of Default, with full power of substitution either in the Euro Collateral Agent’s name or in the name of such Pledgor, to ask for, demand, sue for, collect, receive and give acquittance for any and all moneys due or to become due under and by virtue of any Collateral, to endorse checks, drafts, orders and other instruments for the payment of money payable to the Pledgor representing any dividend or other distribution payable in respect of the Collateral or any part thereof or on account thereof and to give full discharge for the same, to settle, compromise, prosecute or defend any action, claim or proceeding with respect thereto, and to sell, assign, endorse, pledge, transfer and to make any agreement respecting, or otherwise deal with, the same;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herein contained shall be construed as requiring or obligating the Euro Collateral Agent to make any commitment or to make any inquiry as to the nature or sufficiency of any payment received by the Euro Collateral Agent, or to present or file any claim or notice, or to take any action with respect to the Collateral or any part thereof or the moneys due or to become due in respect therefor any property covered thereby. The Euro Collateral Agent and the other Secured Creditors shall be accountable only for amounts actually received as a result of the exercise of the powers granted to them herein, and neither they nor their officers, directors, employees or agents shall be responsible to any Pledgor for any act or failure to act hereunder, except for their own gross negligence or willful misconduct.</w:t>
      </w:r>
    </w:p>
    <w:p>
      <w:pPr>
        <w:spacing w:after="0" w:line="3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60" w:firstLine="987"/>
        <w:spacing w:after="0" w:line="266" w:lineRule="auto"/>
        <w:tabs>
          <w:tab w:leader="none" w:pos="123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of the Euro Collateral Agent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353" w:name="page354"/>
    <w:bookmarkEnd w:id="353"/>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Euro Collateral Agent hereunder and of the other Secured Creditors under the other Loan Documents are cumulative and are not exclusive of any rights or remedies that they would otherwise have. No waiver of any provisions of this Agreement or any other Loan Document or consent to any departure by any Pledgor therefrom shall in any event be effective unless the same shall be permitted by paragraph (b) below, and then such waiver or consent shall be effective only in the specific instance and for the purpose for which given. No notice to or demand on any Pledgor in any case shall entitle such Pledgor or any other Pledgor to any other or further notice or demand in similar or other circumstances.</w:t>
      </w:r>
    </w:p>
    <w:p>
      <w:pPr>
        <w:spacing w:after="0" w:line="183" w:lineRule="exact"/>
        <w:rPr>
          <w:sz w:val="20"/>
          <w:szCs w:val="20"/>
          <w:color w:val="auto"/>
        </w:rPr>
      </w:pPr>
    </w:p>
    <w:p>
      <w:pPr>
        <w:jc w:val="both"/>
        <w:ind w:right="20" w:firstLine="987"/>
        <w:spacing w:after="0" w:line="266" w:lineRule="auto"/>
        <w:tabs>
          <w:tab w:leader="none" w:pos="124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provision hereof may be waived, amended or modified except pursuant to a written agreement entered into between the Euro Collateral Agent and the Pledgor or Pledgors with respect to which such waiver, amendment or modification is to apply subject to any Lender consent required under the Credit Agreement.</w:t>
      </w:r>
    </w:p>
    <w:p>
      <w:pPr>
        <w:spacing w:after="0" w:line="17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etc</w:t>
      </w:r>
      <w:r>
        <w:rPr>
          <w:rFonts w:ascii="Times New Roman" w:cs="Times New Roman" w:eastAsia="Times New Roman" w:hAnsi="Times New Roman"/>
          <w:sz w:val="18"/>
          <w:szCs w:val="18"/>
          <w:color w:val="auto"/>
        </w:rPr>
        <w:t>. In view of the position of the Pledgors in relation to the Pledged Securities,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18"/>
          <w:szCs w:val="18"/>
          <w:b w:val="1"/>
          <w:bCs w:val="1"/>
          <w:color w:val="auto"/>
        </w:rPr>
        <w:t>Federal Securities Laws</w:t>
      </w:r>
      <w:r>
        <w:rPr>
          <w:rFonts w:ascii="Times New Roman" w:cs="Times New Roman" w:eastAsia="Times New Roman" w:hAnsi="Times New Roman"/>
          <w:sz w:val="18"/>
          <w:szCs w:val="18"/>
          <w:color w:val="auto"/>
        </w:rPr>
        <w:t xml:space="preserve">”) with respect to any disposition of the Pledged Securities permitted hereunder. Each Pledgor understands that compliance with the Federal Securities Laws might very strictly limit the course of conduct of the Euro Collateral Agent if the Euro Collateral Agent were to attempt to dispose of all or any part of the Pledged Securities, and might also limit the extent to which or the manner in which any subsequent transferee of any Pledged Securities could dispose of the same. Similarly, there may be other legal restrictions or limitations affecting the Euro Collateral Agent in any attempt to dispose of all or part of the Pledged Securities under applicable Blue Sky or other state securities laws or similar laws analogous in purpose or effect. Each Pledgor recognizes that in light of such restrictions and limitations the Euro Collateral Agent may, with respect to any sale of the Pledged Securities, limit the purchasers to those who will agree, among other things, to acquire such Pledged Securities for their own account, for investment, and not with a view to the distribution or resale thereof. Each Pledgor acknowledges and agrees that in light of such restrictions and limitations, the Euro Collateral Agent, in its sole and absolute discretion, (a) may proceed to make such a sale whether or not a registration statement for the purpose of registering such Pledged Securities or part thereof shall have been filed under the Federal Securities Laws and (b) may approach and negotiate with a single potential purchaser to effect such sale. Each Pledgor acknowledges and agrees that any such sale might result in prices and other terms less favorable to the seller than if such sale were a public sale without such restrictions. In the event of any such sale, the Euro Collateral Agent shall incur no responsibility or liability for selling all or any part of the Pledged Securities at a price that the Euro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apply notwithstanding the existence of a public or private market upon which the quotations or sales prices may exceed substantially the price at which the Euro Collateral Agent sells.</w:t>
      </w:r>
    </w:p>
    <w:p>
      <w:pPr>
        <w:spacing w:after="0" w:line="18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etc.</w:t>
      </w:r>
      <w:r>
        <w:rPr>
          <w:rFonts w:ascii="Times New Roman" w:cs="Times New Roman" w:eastAsia="Times New Roman" w:hAnsi="Times New Roman"/>
          <w:sz w:val="18"/>
          <w:szCs w:val="18"/>
          <w:color w:val="auto"/>
        </w:rPr>
        <w:t xml:space="preserve"> Each Pledgor agrees that, upon the occurrence and during the continuance of an Event of Default hereunder, if for any reason the Euro Collateral Agent desires to sell any of the Pledged Securities of such Pledgor at a public sale, it will, at any time and from time to time, upon the written request of the Euro Collateral Agent, use its commercially reasonable efforts to take or to cause the issuer of such Pledged Securities to take such action and prepare, distribute and/or file such documents, as are required or advisable in the reasonable opinion of counsel for the Euro Collateral Agent to permit the public sale of such Pledged Securities. Each Pledgor further agrees to indemnify, defend and hold harmless the Euro Collateral Agent, each other Secured Creditor, any underwriter and their respective officers, directors, affiliates and controlling Persons from and against all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54" w:name="page355"/>
    <w:bookmarkEnd w:id="35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loss, liability, reasonable out-of-pocket expenses, costs of counsel (including, without limitation, reasonable out-of-pocket fees and expenses to the Euro Collateral Agent of one legal counsel), and claims (including the costs of investigation) that they may incur insofar as such loss, liability, expense or claim arises out of or is based upon any alleged untrue statement of a material fact contained in any prospectus (or any amendment or supplement thereto) or in any notification or offering circular, or arises out of or is based upon any alleged omission to state a material fact required to be stated therein or necessary to make the statements in any thereof not misleading, except insofar as the same may have been caused by any untrue statement or omission based upon information furnished in writing to such Pledgor or the issuer of such Pledged Securities by the Euro Collateral Agent or any other Secured Creditor expressly for use therein. Each Pledgor further agrees, upon such written request referred to above, to use its commercially reasonable efforts to qualify, file or register, or cause the issuer of such Pledged Securities to qualify, file or register, any of the Pledged Securities under the Blue Sky or other securities laws of such states as may be requested by the Euro Collateral Agent and keep effective, or cause to be kept effective, all such qualifications, filings or registrations. Each Pledgor acknowledges that there is no adequate remedy at law for failure by it to comply with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that such failure would not be adequately compensable in damages, and therefore agrees that its agreements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be specifically enforced.</w:t>
      </w:r>
    </w:p>
    <w:p>
      <w:pPr>
        <w:spacing w:after="0" w:line="188"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Security Interest Absolute.</w:t>
      </w:r>
      <w:r>
        <w:rPr>
          <w:rFonts w:ascii="Times New Roman" w:cs="Times New Roman" w:eastAsia="Times New Roman" w:hAnsi="Times New Roman"/>
          <w:sz w:val="17"/>
          <w:szCs w:val="17"/>
          <w:color w:val="auto"/>
        </w:rPr>
        <w:t xml:space="preserve"> All rights of the Euro Collateral Agent hereunder, the grant of a security interest in the Collateral and all obligations of each Pledgor hereunder, shall be absolute and unconditional irrespective of (a) any lack of validity or enforceability of the Credit Agreement, any other Loan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Loan Document or any other agreement or instrument relating to any of the foregoing, (c) any exchange, release or nonperfection of any other collateral, or any release or amendment or waiver of or consent to or departure from any guaranty, for all or any of the Obligations or (d) any other circumstance that might otherwise constitute a defense available to, or a discharge of, any Pledgor in respect of the Obligations or in respect of this Agreement (other than the indefeasible payment in full of all the Obligations).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Termination or 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61" w:lineRule="auto"/>
        <w:tabs>
          <w:tab w:leader="none" w:pos="123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security interest shall terminate pursuant to and in accordance with the terms of Section 11.10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this Agreement and the security interest shall continue to be effective or be reinstated, as the case may be, if at any time payment, or any part thereof, of any Obligation is rescinded or must otherwise be restored by any Secured Creditor or any Pledgor upon the bankruptcy or reorganization of any Pledgor or otherwise.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release of Collateral, release of a Pledgor party to this Agreement or terminations of this Agreement pursuant to and in accordance with the terms of the Credit Agreement, the Euro Collateral Agent shall execute and deliver to the applicable Pledgor, at such Pledgor’s expense, all UCC termination statements and other similar documents that such Pledgor shall reasonably request to evidence such termination or release. Any execution and delivery of such UCC termination statements or other documents pursuant to this Section 13 shall be without recourse to or warranty by the Euro Collateral Agent.</w:t>
      </w:r>
    </w:p>
    <w:p>
      <w:pPr>
        <w:spacing w:after="0" w:line="181" w:lineRule="exact"/>
        <w:rPr>
          <w:sz w:val="20"/>
          <w:szCs w:val="20"/>
          <w:color w:val="auto"/>
        </w:rPr>
      </w:pPr>
    </w:p>
    <w:p>
      <w:pPr>
        <w:jc w:val="both"/>
        <w:ind w:right="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communications and notices hereunder shall be in writing and given as provided in Section 12.3 of the Credit Agreement. All communications and notices hereunder to any Pledgor that is a U.S. Subsidiary shall be given to it at the address for notices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with a copy to the Borrowers.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55" w:name="page356"/>
    <w:bookmarkEnd w:id="355"/>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Each Pledgor agrees to do such further acts and things, and to execute and deliver such additional conveyances, assignments, agreements and instruments, as the Euro Collateral Agent may at any time reasonably request in connection with the administration and enforcement of this Agreement or with respect to the Collateral or any part thereof or in order better to assure and confirm unto the Euro Collateral Agent its rights and remedies hereunder.</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Several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xml:space="preserve"> Whenever in this Agreement any of the parties hereto is referred to, such reference shall be deemed to include the successors and assigns of such party; and all covenants, promises and agreements by or on behalf of any Pledgor that are contained in this Agreement shall bind and inure to the benefit of its successors and assigns. This Agreement shall become effective as to any Pledgor when a counterpart hereof executed on behalf of such Pledgor shall have been delivered to the Euro Collateral Agent and a counterpart hereof shall have been executed on behalf of the Euro Collateral Agent, and thereafter shall be binding upon such Pledgor and the Euro Collateral Agent and their respective successors and assigns, and shall inure to the benefit of such Pledgor, the Euro Collateral Agent and the other Secured Creditors, and their respective successors and assigns, except that no Pledgor shall have the right to assign its rights hereunder or any interest herein or in the Collateral (and any such attempted assignment shall be void), except as expressly contemplated by this Agreement or the other Loan Documents. This Agreement shall be construed as a separate agreement with respect to each Pledgor and may be amended, modified, supplemented, waived or released with respect to any Pledgor without the approval of any other Pledgor and without affecting the obligations of any other Pledgor hereunder.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Survival of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58" w:lineRule="auto"/>
        <w:tabs>
          <w:tab w:leader="none" w:pos="12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agreements, representations and warranties made by any Pledgor herein and in the certificates or other instruments prepared or delivered in connection with or pursuant to this Agreement or any other Loan Document shall be considered to have been relied upon by the Euro Collateral Agent and the other Secured Creditors and shall survive the making by the Lenders of the Loans, and the Lender’s issuance of and participations in Letters of Credit and the provision of Bank Related Debt by the Hedge Banks, regardless of any investigation made by the Secured Creditors or on their behalf, and shall continue in full force and effect until this Agreement shall terminate.</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It is understood and agreed that this Agreement shall create separate security interests in the Collateral securing the Obligations, as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and that any determination by any court with jurisdiction that the security interest securing any Obligation or class of Obligations is invalid for any reason shall not in and of itself invalidate the security interest securing any other Obligations hereunder.</w:t>
      </w:r>
    </w:p>
    <w:p>
      <w:pPr>
        <w:spacing w:after="0" w:line="190"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NEW YORK.</w:t>
      </w:r>
    </w:p>
    <w:p>
      <w:pPr>
        <w:spacing w:after="0" w:line="15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constitute an original, but all of which, when taken together, shall constitute a single contract, and shall become effective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Delivery of an executed counterpart of a signature page to this Agreement by facsimile transmission shall be as effective as delivery of a manually executed counterpart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356" w:name="page357"/>
    <w:bookmarkEnd w:id="356"/>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i w:val="1"/>
          <w:iCs w:val="1"/>
          <w:color w:val="auto"/>
        </w:rPr>
        <w:t>Rules of Interpretation.</w:t>
      </w:r>
      <w:r>
        <w:rPr>
          <w:rFonts w:ascii="Times New Roman" w:cs="Times New Roman" w:eastAsia="Times New Roman" w:hAnsi="Times New Roman"/>
          <w:sz w:val="18"/>
          <w:szCs w:val="18"/>
          <w:color w:val="auto"/>
        </w:rPr>
        <w:t xml:space="preserve"> The rules of interpretation specified in Section 1.1 of the Credit Agreement shall be applicable to this Agreement. Section headings used herein are for convenience of reference only, are not part of this Agreement and are not to affect the construction of, or to be taken into consideration in interpreting this Agreement.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 to Service of Process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987"/>
        <w:spacing w:after="0" w:line="254" w:lineRule="auto"/>
        <w:tabs>
          <w:tab w:leader="none" w:pos="12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or, to the extent permitted by law, in such Federal court referred to in paragraph (a) of this Section. Each of the parties hereto agrees that a final judgment in any such action or proceeding shall be conclusive and may be enforced in other jurisdictions by suit on the judgment or in any other manner provided by law. Nothing in this Agreement shall affect any right that the Euro Collateral Agent or any other Secured Creditor may otherwise have to bring any action or proceeding relating to this Agreement or the other Loan Documents against any Pledgor or its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New York State or Federal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5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PARTY HERETO HEREBY WAIVES, TO THE FULLEST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PERMITTED BY APPLICABLE LAW, ANY RIGHT IT MAY HAVE TO A TRIAL BY JURY IN RESPECT OF ANY LITIGATION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7"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Additional Pledgors.</w:t>
      </w:r>
      <w:r>
        <w:rPr>
          <w:rFonts w:ascii="Times New Roman" w:cs="Times New Roman" w:eastAsia="Times New Roman" w:hAnsi="Times New Roman"/>
          <w:sz w:val="18"/>
          <w:szCs w:val="18"/>
          <w:color w:val="auto"/>
        </w:rPr>
        <w:t xml:space="preserve"> Subject to Section 7.14 of the Credit Agreement, each U.S. Subsidiary that was not in existence or not a U.S. Subsidiary on the date of the Credit Agreement is required to enter into this Agreement as a Pledgor upon becoming a U.S. Subsidiary. Upon execution and delivery by the Euro Collateral Agent and a Subsidiary of an instrument in the form of </w:t>
      </w:r>
      <w:r>
        <w:rPr>
          <w:rFonts w:ascii="Times New Roman" w:cs="Times New Roman" w:eastAsia="Times New Roman" w:hAnsi="Times New Roman"/>
          <w:sz w:val="18"/>
          <w:szCs w:val="18"/>
          <w:u w:val="single" w:color="auto"/>
          <w:color w:val="auto"/>
        </w:rPr>
        <w:t>Annex 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8" w:right="459" w:bottom="1440" w:gutter="0" w:footer="0" w:header="0"/>
        </w:sectPr>
      </w:pPr>
    </w:p>
    <w:bookmarkStart w:id="357" w:name="page358"/>
    <w:bookmarkEnd w:id="35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hereto, such Subsidiary shall become a Pledgor hereunder with the same force and effect as if originally named as a Pledgor herein. The execution and delivery of such instrument shall not require the consent of any Pledgor hereunder. The rights and obligations of each Pledgor hereunder shall remain in full force and effect notwithstanding the addition of any new Pledgor as a party to this Agreement.</w:t>
      </w:r>
    </w:p>
    <w:p>
      <w:pPr>
        <w:spacing w:after="0" w:line="174"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Execution of Financing Statements.</w:t>
      </w:r>
      <w:r>
        <w:rPr>
          <w:rFonts w:ascii="Times New Roman" w:cs="Times New Roman" w:eastAsia="Times New Roman" w:hAnsi="Times New Roman"/>
          <w:sz w:val="18"/>
          <w:szCs w:val="18"/>
          <w:color w:val="auto"/>
        </w:rPr>
        <w:t xml:space="preserve"> Pursuant to Section 9-509 of the Uniform Commercial Code as in effect in the State of New York or its equivalent in other jurisdictions, each Pledgor authorizes the Euro Collateral Agent to file financing statements with respect to the Collateral owned by it without the signature of such Pledgor in such form and in such filing offices as the Euro Collateral Agent reasonably determines appropriate to perfect the security interests of the Euro Collateral Agent under this Agreement. A carbon, photographic or other reproduction of this Agreement shall be sufficient as a financing statement for filing in any jurisdiction.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Capitalized terms used herein but not defined shall have the meaning assigned to such term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For the purposes of this Agreement, the following terms shall have the following meaning:</w:t>
      </w:r>
    </w:p>
    <w:p>
      <w:pPr>
        <w:spacing w:after="0" w:line="9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Indebtedness</w:t>
      </w:r>
      <w:r>
        <w:rPr>
          <w:rFonts w:ascii="Times New Roman" w:cs="Times New Roman" w:eastAsia="Times New Roman" w:hAnsi="Times New Roman"/>
          <w:sz w:val="18"/>
          <w:szCs w:val="18"/>
          <w:color w:val="auto"/>
        </w:rPr>
        <w:t>” shall mean any Indebtedness or other obligation which would be considered “Exempted Indebtedness” under (and as defined in) any indenture, agreement or instrument governing or evidencing any Existing Unsecured Debt, as such indenture, agreement or interest is in effect on the date hereof.</w:t>
      </w:r>
    </w:p>
    <w:p>
      <w:pPr>
        <w:spacing w:after="0" w:line="171" w:lineRule="exact"/>
        <w:rPr>
          <w:sz w:val="20"/>
          <w:szCs w:val="20"/>
          <w:color w:val="auto"/>
        </w:rPr>
      </w:pPr>
    </w:p>
    <w:p>
      <w:pPr>
        <w:jc w:val="both"/>
        <w:ind w:right="3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Unsecured Debt</w:t>
      </w:r>
      <w:r>
        <w:rPr>
          <w:rFonts w:ascii="Times New Roman" w:cs="Times New Roman" w:eastAsia="Times New Roman" w:hAnsi="Times New Roman"/>
          <w:sz w:val="18"/>
          <w:szCs w:val="18"/>
          <w:color w:val="auto"/>
        </w:rPr>
        <w:t>” shall mean each of the following Indebtedness to the extent outstanding on the Effective Date after giving effect to the Transactions:</w:t>
      </w:r>
    </w:p>
    <w:p>
      <w:pPr>
        <w:spacing w:after="0" w:line="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the Debentures; and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   the Senior Notes.</w:t>
      </w:r>
    </w:p>
    <w:p>
      <w:pPr>
        <w:spacing w:after="0" w:line="221"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collectively, the Euro Obligations, the Canadian Obligations and, without duplication, the Subsidiary Borrower Obligations and the other Foreign Obligations.</w:t>
      </w:r>
    </w:p>
    <w:p>
      <w:pPr>
        <w:spacing w:after="0" w:line="155"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Secured Indebtedness</w:t>
      </w:r>
      <w:r>
        <w:rPr>
          <w:rFonts w:ascii="Times New Roman" w:cs="Times New Roman" w:eastAsia="Times New Roman" w:hAnsi="Times New Roman"/>
          <w:sz w:val="18"/>
          <w:szCs w:val="18"/>
          <w:color w:val="auto"/>
        </w:rPr>
        <w:t>” shall mean, at any time, the portion of the Obligations constituting Exempted Indebtedness that is equal to the maximum aggregate amount of Exempted Indebtedness that may be secured at such time by Restricted Subsidiaries without causing any Existing Unsecured Debt to be required to be equally and ratably secured.</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mean any shares of Capital Stock or evidences of indebtedness for borrowed money issued by any Restricted Subsidiary and owned by CCSC or any Restricted Subsidiary.</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CCSC that would be considered a “Restricted Subsidiary” under (and as defined in) any indenture, agreement or instrument governing or evidencing any Existing Unsecured Debt as such indentures, agreements or instruments are in effect on the date hereof.</w:t>
      </w:r>
    </w:p>
    <w:p>
      <w:pPr>
        <w:spacing w:after="0" w:line="171"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Creditors</w:t>
      </w:r>
      <w:r>
        <w:rPr>
          <w:rFonts w:ascii="Times New Roman" w:cs="Times New Roman" w:eastAsia="Times New Roman" w:hAnsi="Times New Roman"/>
          <w:sz w:val="18"/>
          <w:szCs w:val="18"/>
          <w:color w:val="auto"/>
        </w:rPr>
        <w:t>” shall mean, (a) the U.K. Administrative Agent, (b) the Euro Collateral Agent, (c) the Canadian Administrative Agent, (d) the Foreign Lenders (including any Lenders of Additional First Priority Bank Indebtedness that constitutes Obligations), (e) Hedge Banks that provide Bank Related Debt to Euro Credit Parties, if any, and (f) any other holder of Obligations.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58" w:name="page359"/>
    <w:bookmarkEnd w:id="3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ULC</w:t>
      </w:r>
      <w:r>
        <w:rPr>
          <w:rFonts w:ascii="Times New Roman" w:cs="Times New Roman" w:eastAsia="Times New Roman" w:hAnsi="Times New Roman"/>
          <w:sz w:val="18"/>
          <w:szCs w:val="18"/>
          <w:color w:val="auto"/>
        </w:rPr>
        <w:t>” means an issuer that is an unlimited company or unlimited liability company.</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ULC Laws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Act</w:t>
      </w:r>
      <w:r>
        <w:rPr>
          <w:rFonts w:ascii="Times New Roman" w:cs="Times New Roman" w:eastAsia="Times New Roman" w:hAnsi="Times New Roman"/>
          <w:sz w:val="18"/>
          <w:szCs w:val="18"/>
          <w:color w:val="auto"/>
        </w:rPr>
        <w:t xml:space="preserve"> (Nova Scotia),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and any other present or future laws governing ULCs.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ULC Shares</w:t>
      </w:r>
      <w:r>
        <w:rPr>
          <w:rFonts w:ascii="Times New Roman" w:cs="Times New Roman" w:eastAsia="Times New Roman" w:hAnsi="Times New Roman"/>
          <w:sz w:val="18"/>
          <w:szCs w:val="18"/>
          <w:color w:val="auto"/>
        </w:rPr>
        <w:t>” means shares or other equity interests in the capital stock of a ULC.</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440" w:top="266" w:right="6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Michael B. Burns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INTERNATIONAL HOLDINGS, INC.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Michael B. Burns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Euro Pledge Agreement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9200"/>
          </w:cols>
          <w:pgMar w:left="1420" w:top="270" w:right="1279" w:bottom="1440" w:gutter="0" w:footer="0" w:header="0"/>
        </w:sectPr>
      </w:pPr>
    </w:p>
    <w:bookmarkStart w:id="360" w:name="page361"/>
    <w:bookmarkEnd w:id="36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BEVERAGE PACKAGING,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CROWN BEVERAGE PACKAGING PUERTO RICO,</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NWR,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 USA,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AMERICAS CAPITAL CORP. IV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Name:Michael B. Burns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Title:Authorized Officer</w:t>
      </w:r>
    </w:p>
    <w:p>
      <w:pPr>
        <w:spacing w:after="0" w:line="38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Euro Pledge Agreement</w:t>
      </w:r>
    </w:p>
    <w:p>
      <w:pPr>
        <w:spacing w:after="0" w:line="3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9620"/>
          </w:cols>
          <w:pgMar w:left="1440" w:top="270" w:right="8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Euro</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Lana Gifas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Evelyn Lazala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Euro Pledge Agreement</w:t>
      </w:r>
    </w:p>
    <w:p>
      <w:pPr>
        <w:spacing w:after="0" w:line="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December 2013</w:t>
      </w:r>
    </w:p>
    <w:p>
      <w:pPr>
        <w:sectPr>
          <w:pgSz w:w="11900" w:h="16838" w:orient="portrait"/>
          <w:cols w:equalWidth="0" w:num="1">
            <w:col w:w="9840"/>
          </w:cols>
          <w:pgMar w:left="1440" w:top="270" w:right="61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Euro Pledge Agreement</w:t>
      </w:r>
    </w:p>
    <w:p>
      <w:pPr>
        <w:spacing w:after="0" w:line="227" w:lineRule="exact"/>
        <w:rPr>
          <w:sz w:val="20"/>
          <w:szCs w:val="20"/>
          <w:color w:val="auto"/>
        </w:rPr>
      </w:pPr>
    </w:p>
    <w:p>
      <w:pPr>
        <w:ind w:left="1600"/>
        <w:spacing w:after="0"/>
        <w:tabs>
          <w:tab w:leader="none" w:pos="70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0020"/>
          </w:cols>
          <w:pgMar w:left="1440" w:top="270" w:right="4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II to the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Euro Pledge Agreement</w:t>
            </w: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Issuer</w:t>
            </w:r>
          </w:p>
        </w:tc>
        <w:tc>
          <w:tcPr>
            <w:tcW w:w="26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6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Registered Owner</w:t>
            </w:r>
          </w:p>
        </w:tc>
        <w:tc>
          <w:tcPr>
            <w:tcW w:w="100" w:type="dxa"/>
            <w:vAlign w:val="bottom"/>
            <w:vMerge w:val="restart"/>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Shares/Interest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620" w:type="dxa"/>
            <w:vAlign w:val="bottom"/>
          </w:tcPr>
          <w:p>
            <w:pPr>
              <w:spacing w:after="0"/>
              <w:rPr>
                <w:sz w:val="15"/>
                <w:szCs w:val="15"/>
                <w:color w:val="auto"/>
              </w:rPr>
            </w:pPr>
          </w:p>
        </w:tc>
        <w:tc>
          <w:tcPr>
            <w:tcW w:w="26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100" w:type="dxa"/>
            <w:vAlign w:val="bottom"/>
          </w:tcPr>
          <w:p>
            <w:pPr>
              <w:spacing w:after="0"/>
              <w:rPr>
                <w:sz w:val="15"/>
                <w:szCs w:val="15"/>
                <w:color w:val="auto"/>
              </w:rPr>
            </w:pPr>
          </w:p>
        </w:tc>
        <w:tc>
          <w:tcPr>
            <w:tcW w:w="2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II-1</w:t>
      </w:r>
    </w:p>
    <w:p>
      <w:pPr>
        <w:sectPr>
          <w:pgSz w:w="11900" w:h="16838" w:orient="portrait"/>
          <w:cols w:equalWidth="0" w:num="1">
            <w:col w:w="11020"/>
          </w:cols>
          <w:pgMar w:left="440" w:top="270" w:right="4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Euro Pledge Agreement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SUPPLEMENT NO. [__] dated as of [________], to the EURO PLEDGE AGREEMENT (the “</w:t>
      </w:r>
      <w:r>
        <w:rPr>
          <w:rFonts w:ascii="Times New Roman" w:cs="Times New Roman" w:eastAsia="Times New Roman" w:hAnsi="Times New Roman"/>
          <w:sz w:val="18"/>
          <w:szCs w:val="18"/>
          <w:b w:val="1"/>
          <w:bCs w:val="1"/>
          <w:color w:val="auto"/>
        </w:rPr>
        <w:t>Euro Pledge Agreement</w:t>
      </w:r>
      <w:r>
        <w:rPr>
          <w:rFonts w:ascii="Times New Roman" w:cs="Times New Roman" w:eastAsia="Times New Roman" w:hAnsi="Times New Roman"/>
          <w:sz w:val="18"/>
          <w:szCs w:val="18"/>
          <w:color w:val="auto"/>
        </w:rPr>
        <w:t>”) dated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2013 (as amended, amended and restated, supplemented, replaced or otherwise modified from time to time) among CROWN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INC., a Pennsylvania corporation (“</w:t>
      </w:r>
      <w:r>
        <w:rPr>
          <w:rFonts w:ascii="Times New Roman" w:cs="Times New Roman" w:eastAsia="Times New Roman" w:hAnsi="Times New Roman"/>
          <w:sz w:val="18"/>
          <w:szCs w:val="18"/>
          <w:b w:val="1"/>
          <w:bCs w:val="1"/>
          <w:color w:val="auto"/>
        </w:rPr>
        <w:t>Crown Holdings</w:t>
      </w:r>
      <w:r>
        <w:rPr>
          <w:rFonts w:ascii="Times New Roman" w:cs="Times New Roman" w:eastAsia="Times New Roman" w:hAnsi="Times New Roman"/>
          <w:sz w:val="18"/>
          <w:szCs w:val="18"/>
          <w:color w:val="auto"/>
        </w:rPr>
        <w:t>”), CROWN CORK &amp; SEAL COMPANY, INC., a Pennsylvania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CCSC</w:t>
      </w:r>
      <w:r>
        <w:rPr>
          <w:rFonts w:ascii="Times New Roman" w:cs="Times New Roman" w:eastAsia="Times New Roman" w:hAnsi="Times New Roman"/>
          <w:sz w:val="17"/>
          <w:szCs w:val="17"/>
          <w:color w:val="auto"/>
        </w:rPr>
        <w:t>”), CROWN AMERICAS LLC), a Pennsylvania limited liability company (“</w:t>
      </w:r>
      <w:r>
        <w:rPr>
          <w:rFonts w:ascii="Times New Roman" w:cs="Times New Roman" w:eastAsia="Times New Roman" w:hAnsi="Times New Roman"/>
          <w:sz w:val="17"/>
          <w:szCs w:val="17"/>
          <w:b w:val="1"/>
          <w:bCs w:val="1"/>
          <w:color w:val="auto"/>
        </w:rPr>
        <w:t>Crown Usco</w:t>
      </w:r>
      <w:r>
        <w:rPr>
          <w:rFonts w:ascii="Times New Roman" w:cs="Times New Roman" w:eastAsia="Times New Roman" w:hAnsi="Times New Roman"/>
          <w:sz w:val="17"/>
          <w:szCs w:val="17"/>
          <w:color w:val="auto"/>
        </w:rPr>
        <w:t>” ), CROWN INTERNATIONAL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w:t>
      </w:r>
      <w:r>
        <w:rPr>
          <w:rFonts w:ascii="Times New Roman" w:cs="Times New Roman" w:eastAsia="Times New Roman" w:hAnsi="Times New Roman"/>
          <w:sz w:val="18"/>
          <w:szCs w:val="18"/>
          <w:b w:val="1"/>
          <w:bCs w:val="1"/>
          <w:color w:val="auto"/>
        </w:rPr>
        <w:t>Crown International</w:t>
      </w:r>
      <w:r>
        <w:rPr>
          <w:rFonts w:ascii="Times New Roman" w:cs="Times New Roman" w:eastAsia="Times New Roman" w:hAnsi="Times New Roman"/>
          <w:sz w:val="18"/>
          <w:szCs w:val="18"/>
          <w:color w:val="auto"/>
        </w:rPr>
        <w:t xml:space="preserve">”), each U.S. Subsidiary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thereto (collectively, together with each U.S.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becomes a party thereto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Euro Pledge Agreement,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and, together with Crown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Usco and CCSC,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and DEUTSCHE BANK AG NEW YORK BRANCH, as Euro Collateral Agent (as defined in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for the Secured Creditors (as defined in the Euro Pledge Agreement).</w:t>
      </w:r>
    </w:p>
    <w:p>
      <w:pPr>
        <w:spacing w:after="0" w:line="20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Capitalized terms used herein and not otherwise defined herein shall have the meanings assigned to such terms in the Credit Agreement and Euro Pledge Agreement, as applicable.</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B. The Pledgors have entered into the Euro Pledge Agreement in order to induce the Foreign Lenders to make Foreign Loans. Pursuant to Section 7.14 of the Credit Agreement, each U.S. Subsidiary that was not in existence or not a U.S. Subsidiary on the date of the Credit Agreement is required to enter into the Euro Pledge Agreement as a Pledgor upon becoming a U.S. Subsidiary. Section 23 of the Euro Pledge Agreement provides that such Subsidiaries may become Pledgors under the Euro Pledge Agreement by execution and delivery of an instrument in the form of this Supplement. The undersigned Subsidiary (the “</w:t>
      </w:r>
      <w:r>
        <w:rPr>
          <w:rFonts w:ascii="Times New Roman" w:cs="Times New Roman" w:eastAsia="Times New Roman" w:hAnsi="Times New Roman"/>
          <w:sz w:val="18"/>
          <w:szCs w:val="18"/>
          <w:b w:val="1"/>
          <w:bCs w:val="1"/>
          <w:color w:val="auto"/>
        </w:rPr>
        <w:t>New Pledgor</w:t>
      </w:r>
      <w:r>
        <w:rPr>
          <w:rFonts w:ascii="Times New Roman" w:cs="Times New Roman" w:eastAsia="Times New Roman" w:hAnsi="Times New Roman"/>
          <w:sz w:val="18"/>
          <w:szCs w:val="18"/>
          <w:color w:val="auto"/>
        </w:rPr>
        <w:t>”) is executing this Supplement in accordance with the requirements of the Credit Agreement to become a Pledgor under the Euro Pledge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 Euro Collateral Agent and the New Pledgor agree as follows:</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23 of the Euro Pledge Agreement, the New Pledgor by its signature below becomes a Pledgor under the Euro Pledge Agreement with the same force and effect as if originally named therein as a Pledgor and the New Pledgor hereby (a) agrees to all the terms and provisions of the Euro Pledge Agreement applicable to it as a Pledgor thereunder and (b) represents and warrants that the representations and warranties made by it as a Pledgor thereunder are true and correct on and as of the date hereof. In furtherance of the foregoing, the New Pledgor, as security for the payment and performance in full of the Obligations (as defined in the Euro Pledge Agreement), does hereby create and grant to the Euro Collateral Agent, its successors and assigns, for the benefit of the Secured Creditors, their successors and assigns, a security interest in and lien on all of the New Pledgor’s right, title and interest in and to the Collateral (as defined in the Euro Pledge Agreement) of the New Pledgor. Each reference to a “Pledgor” in the Euro Pledge Agreement shall be deemed to include the New Pledgor. The Euro Pledge Agreement is hereby incorporated herein by reference.</w:t>
      </w:r>
    </w:p>
    <w:p>
      <w:pPr>
        <w:spacing w:after="0" w:line="188"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SECTION 2. The New Pledgor represents and warrants to the Euro Collateral Agent and the other Secured Creditors that this Supplement has been duly authorized, executed and delivered by it and constitutes its legal, valid and binding obligation, enforceable against it in accordance with its terms.</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SECTION 3. This Supplement may be executed in counterparts (and by different parties hereto and different counterparts), each of which shall constitute an original, but all of which when taken together shall constitute a single contract. This Supplement shall become effective when the Euro Collateral Agent shall have received counterparts of this Supplement that, when taken together, bear the signatures of the New Pledgor and the Euro Collateral Agent. Delivery of an executed signature page to this Supplement by facsimile transmission shall be as effective as delivery of a manually signed counterpart of this Supplement.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I-1</w:t>
      </w:r>
    </w:p>
    <w:p>
      <w:pPr>
        <w:sectPr>
          <w:pgSz w:w="11900" w:h="16838" w:orient="portrait"/>
          <w:cols w:equalWidth="0" w:num="1">
            <w:col w:w="11020"/>
          </w:cols>
          <w:pgMar w:left="440" w:top="270" w:right="439" w:bottom="1440" w:gutter="0" w:footer="0" w:header="0"/>
        </w:sectPr>
      </w:pPr>
    </w:p>
    <w:bookmarkStart w:id="365" w:name="page366"/>
    <w:bookmarkEnd w:id="365"/>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The New Pledgor hereby represents and warrants that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I attached hereto are updated schedules to the Euro Pledge Agreement with respect to such New Pledgor (and such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shall hereby be deemed to modify and amend the schedules annexed to the Euro Pledge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 Except as expressly supplemented hereby, the Euro Pledge Agreement shall remain in full force and effect.</w:t>
      </w:r>
    </w:p>
    <w:p>
      <w:pPr>
        <w:spacing w:after="0" w:line="221"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6. THIS SUPPLEMENT SHALL BE GOVERNED BY, AND CONSTRUED IN ACCORDANCE WITH, THE LAWS OF THE STATE OF NEW YORK,</w:t>
      </w:r>
    </w:p>
    <w:p>
      <w:pPr>
        <w:spacing w:after="0" w:line="15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SECTION 7. In case any one or more of the provisions contained in this Supplement should be held invalid, illegal or unenforceable in any respect, the validity, legality and enforceability of the remaining provisions contained herein and in the Euro Pledge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ind w:right="560" w:firstLine="991"/>
        <w:spacing w:after="0" w:line="312" w:lineRule="auto"/>
        <w:rPr>
          <w:sz w:val="20"/>
          <w:szCs w:val="20"/>
          <w:color w:val="auto"/>
        </w:rPr>
      </w:pPr>
      <w:r>
        <w:rPr>
          <w:rFonts w:ascii="Times New Roman" w:cs="Times New Roman" w:eastAsia="Times New Roman" w:hAnsi="Times New Roman"/>
          <w:sz w:val="17"/>
          <w:szCs w:val="17"/>
          <w:color w:val="auto"/>
        </w:rPr>
        <w:t>SECTION 8. All communications and notices hereunder shall be in writing and given as provided in Section 14 of the Euro Pledge Agreement. All communications and notices hereunder to the New Pledgor shall be given to it at the address set forth under its signature hereto.</w:t>
      </w:r>
    </w:p>
    <w:p>
      <w:pPr>
        <w:spacing w:after="0" w:line="14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SECTION 9. The New Pledgor agrees to reimburse the Euro Collateral Agent for its reasonable out-of-pocket expenses in connection with this Supplement, including the reasonable fees, other charges and disbursements of counsel for the Euro Collateral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I-2</w:t>
      </w:r>
    </w:p>
    <w:p>
      <w:pPr>
        <w:sectPr>
          <w:pgSz w:w="11900" w:h="16838" w:orient="portrait"/>
          <w:cols w:equalWidth="0" w:num="1">
            <w:col w:w="10980"/>
          </w:cols>
          <w:pgMar w:left="440" w:top="270" w:right="479" w:bottom="1440" w:gutter="0" w:footer="0" w:header="0"/>
        </w:sectPr>
      </w:pPr>
    </w:p>
    <w:bookmarkStart w:id="366" w:name="page367"/>
    <w:bookmarkEnd w:id="366"/>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Pledgor and the Euro Collateral Agent have duly executed this Supplement to the Euro Pledge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Pledgor]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DEUTSCHE BANK AG NEW YORK BRANCH, as Euro</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I-3</w:t>
      </w:r>
    </w:p>
    <w:p>
      <w:pPr>
        <w:sectPr>
          <w:pgSz w:w="11900" w:h="16838" w:orient="portrait"/>
          <w:cols w:equalWidth="0" w:num="1">
            <w:col w:w="10840"/>
          </w:cols>
          <w:pgMar w:left="440" w:top="270" w:right="61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Supplement No. [__]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the Euro Pledge Agreement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Pledged Securities of the New Pledgor</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PLEDGED STOCK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Issuer</w:t>
            </w:r>
          </w:p>
        </w:tc>
        <w:tc>
          <w:tcPr>
            <w:tcW w:w="2060" w:type="dxa"/>
            <w:vAlign w:val="bottom"/>
          </w:tcPr>
          <w:p>
            <w:pPr>
              <w:spacing w:after="0"/>
              <w:rPr>
                <w:sz w:val="13"/>
                <w:szCs w:val="13"/>
                <w:color w:val="auto"/>
              </w:rPr>
            </w:pPr>
          </w:p>
        </w:tc>
        <w:tc>
          <w:tcPr>
            <w:tcW w:w="22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060" w:type="dxa"/>
            <w:vAlign w:val="bottom"/>
          </w:tcPr>
          <w:p>
            <w:pPr>
              <w:spacing w:after="0"/>
              <w:rPr>
                <w:sz w:val="15"/>
                <w:szCs w:val="15"/>
                <w:color w:val="auto"/>
              </w:rPr>
            </w:pPr>
          </w:p>
        </w:tc>
        <w:tc>
          <w:tcPr>
            <w:tcW w:w="2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of Shares</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1020"/>
          </w:cols>
          <w:pgMar w:left="440" w:top="270" w:right="43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5.1(a)(vii)(A)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U.S. INDEMNITY, SUBROGATION AND CONTRIBUTION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5.1(a)(vii)(A)</w:t>
      </w:r>
    </w:p>
    <w:p>
      <w:pPr>
        <w:sectPr>
          <w:pgSz w:w="11900" w:h="16838" w:orient="portrait"/>
          <w:cols w:equalWidth="0" w:num="1">
            <w:col w:w="9019"/>
          </w:cols>
          <w:pgMar w:left="1440" w:top="266" w:right="1440" w:bottom="1440" w:gutter="0" w:footer="0" w:header="0"/>
        </w:sectPr>
      </w:pPr>
    </w:p>
    <w:bookmarkStart w:id="369" w:name="page370"/>
    <w:bookmarkEnd w:id="36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INDEMNITY, SUBROGATION AND CONTRIBUTION AGREEMENT</w:t>
      </w:r>
    </w:p>
    <w:p>
      <w:pPr>
        <w:spacing w:after="0" w:line="225"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U.S. INDEMNITY, SUBROGATION and CONTRIBUTION AGREEMENT dated as of December 19, 2013,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each wholly-owned U.S. Subsidiary of the U.S. Borrower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other parties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DEUTSCHE BANK AG NEW YORK BRANCH, as administrative agent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(a) the Credit Agreement dated as of December 19, 2013 (as amended, supplemented, amended and restated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U.S. Borrower, CROWN EUROPEAN HOLDINGS S.A., 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organized under the laws of France, as European borrower (the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PACKING CANADA LP, 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organized under the laws of the Province of Ontario, Canada, as Canadian borrower (the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U.S. Borrower, Canadian Borrower and European Borrower,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as Parent Guarantors, the financial institutions from time to time party thereto,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capacities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NEW YORK BRANCH,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DEUTSCHE BANK AG LONDON BRANCH, as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such capacity, the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such capacity, the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and (b) the U.S. Guarantee Agreement dated as of December 19, 2013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supplemented or otherwise modified from time to time, the “</w:t>
      </w:r>
      <w:r>
        <w:rPr>
          <w:rFonts w:ascii="Times New Roman" w:cs="Times New Roman" w:eastAsia="Times New Roman" w:hAnsi="Times New Roman"/>
          <w:sz w:val="18"/>
          <w:szCs w:val="18"/>
          <w:u w:val="single" w:color="auto"/>
          <w:color w:val="auto"/>
        </w:rPr>
        <w:t>U.S. Guarantee Agreement</w:t>
      </w:r>
      <w:r>
        <w:rPr>
          <w:rFonts w:ascii="Times New Roman" w:cs="Times New Roman" w:eastAsia="Times New Roman" w:hAnsi="Times New Roman"/>
          <w:sz w:val="18"/>
          <w:szCs w:val="18"/>
          <w:color w:val="auto"/>
        </w:rPr>
        <w:t>”), among the Guarantors and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Lenders have agreed to make Loans to the Borrowers, and the Facing Agents have agreed to issue Letters of Credit for the account of the Borrowers, pursuant to, and upon the terms and subject to the conditions specified in, the Credit Agreement. The Guarantors have guaranteed such Loans and the other Guaranteed Obligations (as defined in the U.S. Guarantee Agreement) pursuant to the U.S. Guarantee Agreement; the Guarantors also have granted Liens on and security interests in certain of their assets to secure the Guaranteed Obligations. The obligations of the Lenders to make Loans and of the Facing Agents to issue Letters of Credit are conditioned on, among other things, the execution and delivery by the Borrowers and the Guarantors of an agreement in the form hereof.</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each Borrower, each Guarantor and the Administrative Agent agree as follows:</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Indemnity and Subrogation</w:t>
      </w:r>
      <w:r>
        <w:rPr>
          <w:rFonts w:ascii="Times New Roman" w:cs="Times New Roman" w:eastAsia="Times New Roman" w:hAnsi="Times New Roman"/>
          <w:sz w:val="18"/>
          <w:szCs w:val="18"/>
          <w:color w:val="auto"/>
        </w:rPr>
        <w:t xml:space="preserve">. In addition to all such rights of indemnity and subrogation as the Guarantors may have under applicable law (but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Borrower agrees that (a) in the event a payment shall be made by any Guarantor under the U.S. Guarantee Agreement on account of any Guaranteed Obligation of such Borrower, such Borrower and Crown Holdings shall indemnify such Guarantor for the full amount of such payment and such Guarantor shall be subrogated to the rights of the Person to whom such payment shall have been made to the extent of such payment and (b) in the event any assets of any Guarantor shall be sold pursuant to any Security Document to satisfy a claim of any Secured Creditor on account of any Guaranteed Obligation of such Borrower, such Borrower and Crown Holdings shall indemnify such Guarantor in an amount equal to the greater of the book value or the fair market value of the assets so sold.</w:t>
      </w:r>
    </w:p>
    <w:p>
      <w:pPr>
        <w:sectPr>
          <w:pgSz w:w="11900" w:h="16838" w:orient="portrait"/>
          <w:cols w:equalWidth="0" w:num="1">
            <w:col w:w="11000"/>
          </w:cols>
          <w:pgMar w:left="440" w:top="270" w:right="459" w:bottom="1440" w:gutter="0" w:footer="0" w:header="0"/>
        </w:sectPr>
      </w:pPr>
    </w:p>
    <w:bookmarkStart w:id="370" w:name="page371"/>
    <w:bookmarkEnd w:id="37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Contribution and Subrogation</w:t>
      </w:r>
      <w:r>
        <w:rPr>
          <w:rFonts w:ascii="Times New Roman" w:cs="Times New Roman" w:eastAsia="Times New Roman" w:hAnsi="Times New Roman"/>
          <w:sz w:val="18"/>
          <w:szCs w:val="18"/>
          <w:color w:val="auto"/>
        </w:rPr>
        <w:t>. Each Guarantor (a “</w:t>
      </w:r>
      <w:r>
        <w:rPr>
          <w:rFonts w:ascii="Times New Roman" w:cs="Times New Roman" w:eastAsia="Times New Roman" w:hAnsi="Times New Roman"/>
          <w:sz w:val="18"/>
          <w:szCs w:val="18"/>
          <w:u w:val="single" w:color="auto"/>
          <w:color w:val="auto"/>
        </w:rPr>
        <w:t>Contributing Guarantor</w:t>
      </w:r>
      <w:r>
        <w:rPr>
          <w:rFonts w:ascii="Times New Roman" w:cs="Times New Roman" w:eastAsia="Times New Roman" w:hAnsi="Times New Roman"/>
          <w:sz w:val="18"/>
          <w:szCs w:val="18"/>
          <w:color w:val="auto"/>
        </w:rPr>
        <w:t xml:space="preserve">”) agrees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that in the event a payment shall be made by any other Guarantor under the U.S. Guarantee Agreement or assets of any other Guarantor shall be sold pursuant to any Security Document to satisfy a claim described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any Secured Creditor and such other Guarantor (the “</w:t>
      </w:r>
      <w:r>
        <w:rPr>
          <w:rFonts w:ascii="Times New Roman" w:cs="Times New Roman" w:eastAsia="Times New Roman" w:hAnsi="Times New Roman"/>
          <w:sz w:val="18"/>
          <w:szCs w:val="18"/>
          <w:u w:val="single" w:color="auto"/>
          <w:color w:val="auto"/>
        </w:rPr>
        <w:t>Claiming Guarantor</w:t>
      </w:r>
      <w:r>
        <w:rPr>
          <w:rFonts w:ascii="Times New Roman" w:cs="Times New Roman" w:eastAsia="Times New Roman" w:hAnsi="Times New Roman"/>
          <w:sz w:val="18"/>
          <w:szCs w:val="18"/>
          <w:color w:val="auto"/>
        </w:rPr>
        <w:t xml:space="preserve">”) shall not have been fully indemnified by the applicable Borrower or Crown Holdings as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Contributing Guarantor shall indemnify the Claiming Guarantor in an amount equal to the amount of such payment or the greater of the book value or the fair market value of such assets, as the case may be, in each case multiplied by a fraction of which the numerator shall be the net worth of the Contributing Guarantor on the date hereof and the denominator shall be the aggregate net worth of all the Guarantors on the date hereof (or, in the case of any Guarantor becoming a party hereto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date of the Supplement hereto executed and delivered by such Guarantor). Any Contributing Guarantor making any payment to a Claiming Guarantor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subrogated to the rights of such Claiming Guarantor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to the extent of such payment.</w:t>
      </w:r>
    </w:p>
    <w:p>
      <w:pPr>
        <w:spacing w:after="0" w:line="194"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Notwithstanding any provision of this Agreement to the contrary, all rights of the Guarantors under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all other rights of indemnity, contribution or subrogation under applicable law or otherwise shall be fully subordinated to the indefeasible payment in full in cash of the Guaranteed Obligations. No failure on the part of Crown Holdings, any Borrower or any Guarantor to make the payments required by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survive and be in full force and effect so long as any Guaranteed Obligations (other than any obligations and liabilities under Bank Related Debt (as defined in the Credit Agreement) as to which arrangements reasonably satisfactory to the applicable Hedge Bank shall have been made) is outstanding and has not been indefeasibly paid in full in cash, and so long as any of the commitments to make Loans or issue Letters of Credit under the Credit Agreement have not been terminated, and shall continue to be effective or be reinstated, as the case may be, if at any time payment, or any part thereof, of any Guaranteed Obligation (other than any obligations and liabilities under Bank Related Debt as to which arrangements reasonably satisfactory to the applicable Hedge Bank shall have been made) is rescinded or must otherwise be restored by any Secured Creditor or any Guarantor upon the bankruptcy or reorganization of any Borrower, any Guarantor or otherwise.</w:t>
      </w:r>
    </w:p>
    <w:p>
      <w:pPr>
        <w:spacing w:after="0" w:line="18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6" w:lineRule="auto"/>
        <w:tabs>
          <w:tab w:leader="none" w:pos="123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the Administrative Agent or any Guarantor in exercising any right or power hereunder shall operate as a waiver thereof, nor shall any single or partial exercise of any such light or power by the Administrative Agent or any Guarantor preclude any other or further exercise thereof or the exercise of any other right or power. The remedies of the Administrative Agent and the Guarantors hereunder are cumulative and are not exclusive of any other rights or remedies that they would otherwise have. No waiver of any provisions of this Agreement or consent to any departure therefrom shall in any event be effective unless the same shall be permitted by paragraph (b) below, and then such waiver or consent shall be effective only in the specific instance and for the purpose for which given.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1" w:name="page372"/>
    <w:bookmarkEnd w:id="371"/>
    <w:p>
      <w:pPr>
        <w:ind w:right="20" w:firstLine="987"/>
        <w:spacing w:after="0" w:line="266" w:lineRule="auto"/>
        <w:tabs>
          <w:tab w:leader="none" w:pos="124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this Agreement nor any provision hereof may be waived, amended or modified except pursuant to an agreement or agreements in writing entered into among the Borrowers, the Administrative Agent and the Guarantor with respect to which such waiver, amendment or modification is to apply, subject to any consents required in accordance with Section 12.1 of the Credit Agreement.</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be in writing and given as provided in the U.S. Guarantee Agreement and addressed as specified therein.</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Successors and Assigns; Binding Agreement; Assignments; Several Agreement</w:t>
      </w:r>
      <w:r>
        <w:rPr>
          <w:rFonts w:ascii="Times New Roman" w:cs="Times New Roman" w:eastAsia="Times New Roman" w:hAnsi="Times New Roman"/>
          <w:sz w:val="18"/>
          <w:szCs w:val="18"/>
          <w:color w:val="auto"/>
        </w:rPr>
        <w:t>. Whenever in this Agreement any of the parties hereto is referred to, such reference shall be deemed to include the successors and assigns of such party; and all covenants, promises and agreements by or on behalf of the parties hereto that are contained in this Agreement shall bind and inure to the benefit of their respective successors and assigns. This Agreement shall become effective as to the Borrowers or any Guarantor when a counterpart hereof executed on behalf of any such party shall have been delivered to the Administrative Agent and a counterpart hereof shall have been executed on behalf of the Administrative Agent, and thereafter shall be binding upon the Borrowers, such Guarantor and the Administrative Agent and their respective successors and assigns, and shall inure to the benefit of the Borrowers, such Guarantor, the Administrative Agent and the Secured Creditors, and their respective successors and assigns, except that no Borrower nor any Guarantor shall have the right to assign its rights or obligations hereunder (and any such attempted assignment shall be void), except as expressly contemplated by this Agreement or the other Loan Documents. Notwithstanding the foregoing, at the time any Guarantor is released from its obligations under the U.S. Guarantee Agreement and any Security Documents to which it is a party in accordance with the Loan Documents, such Guarantor will cease to have any rights or obligations under this Agreement.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Survival of Agreement;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61" w:lineRule="auto"/>
        <w:tabs>
          <w:tab w:leader="none" w:pos="123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agreements made by the Borrowers and each Guarantor herein and in the certificates or other instruments prepared or delivered in connection with or pursuant to this Agreement or the other Loan Documents shall be considered to have been relied upon by the Administrative Agent, the Secured Creditors and each Guarantor and shall survive the making by the Lenders of the Loans and the issuance of the Letters of Credit by the applicable Facing Agent, and shall continue in full force and effect until this Agreement shall terminate.</w:t>
      </w:r>
    </w:p>
    <w:p>
      <w:pPr>
        <w:spacing w:after="0" w:line="179" w:lineRule="exact"/>
        <w:rPr>
          <w:rFonts w:ascii="Times New Roman" w:cs="Times New Roman" w:eastAsia="Times New Roman" w:hAnsi="Times New Roman"/>
          <w:sz w:val="18"/>
          <w:szCs w:val="18"/>
          <w:color w:val="auto"/>
        </w:rPr>
      </w:pPr>
    </w:p>
    <w:p>
      <w:pPr>
        <w:ind w:right="340" w:firstLine="987"/>
        <w:spacing w:after="0" w:line="289" w:lineRule="auto"/>
        <w:tabs>
          <w:tab w:leader="none" w:pos="1246"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telecopy shall be as effective as delivery of a manually signed counterpart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72" w:name="page373"/>
    <w:bookmarkEnd w:id="37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 The rules of interpretation specified in Section 1.1 of the Credit Agreement shall be applicable to this Agreement. Section headings used herein are for convenience of reference only, are not part of this Agreement and shall not affect the construction of, or be taken into consideration in interpreting this Agreement.</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Pursuant to Section 7.14 of the Credit Agreement, each wholly-owned U.S. Subsidiary of U.S. Borrower that was not in existence or not such a wholly-owned U.S. Subsidiary on the date of the Credit Agreement is required to enter into this Agreement as a Guarantor upon becoming such a wholly-owned U.S. Subsidiary. Upon execution and delivery by the Administrative Agent and a wholly-owned U.S. Subsidiary of an instrument in the form of Annex 1 hereto, such wholly-owned U.S. Subsidiary shall become a Guarantor hereunder with the same force and effect as if originally named as a Guarantor hereunder. The execution and delivery of any instrument adding an additional Guarantor as a party to this Agreement shall not require the consent of any Guarantor hereunder. The rights and obligations of each Guarantor hereunder shall remain in full force and effect notwithstanding the addition of any new Guarantor as a party to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73" w:name="page374"/>
    <w:bookmarkEnd w:id="37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duly authorized officers as of the date first appearing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BEVERAGE PACKAGING PUERTO RICO,</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NWR,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 USA,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CAPITAL CORP.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CAPITAL CORP.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CAPITAL CORP. III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CAPITAL CORP. IV</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NEW YORK BRANCH,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U.S. Indemnity, Subrogation and Contribution Agreement</w:t>
      </w:r>
    </w:p>
    <w:p>
      <w:pPr>
        <w:sectPr>
          <w:pgSz w:w="11900" w:h="16838" w:orient="portrait"/>
          <w:cols w:equalWidth="0" w:num="1">
            <w:col w:w="10740"/>
          </w:cols>
          <w:pgMar w:left="440" w:top="270" w:right="71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the U.S. Indemnity Subrogation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Contribution Agreement</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Guarantors</w:t>
      </w:r>
    </w:p>
    <w:p>
      <w:pPr>
        <w:spacing w:after="0" w:line="246" w:lineRule="exact"/>
        <w:rPr>
          <w:sz w:val="20"/>
          <w:szCs w:val="20"/>
          <w:color w:val="auto"/>
        </w:rPr>
      </w:pPr>
    </w:p>
    <w:p>
      <w:pPr>
        <w:ind w:left="106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Subsidiary Guarantors</w:t>
      </w:r>
      <w:r>
        <w:rPr>
          <w:sz w:val="20"/>
          <w:szCs w:val="20"/>
          <w:color w:val="auto"/>
        </w:rPr>
        <w:tab/>
      </w:r>
      <w:r>
        <w:rPr>
          <w:rFonts w:ascii="Times New Roman" w:cs="Times New Roman" w:eastAsia="Times New Roman" w:hAnsi="Times New Roman"/>
          <w:sz w:val="14"/>
          <w:szCs w:val="14"/>
          <w:b w:val="1"/>
          <w:bCs w:val="1"/>
          <w:color w:val="auto"/>
        </w:rPr>
        <w:t>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0020"/>
          </w:cols>
          <w:pgMar w:left="1440" w:top="270" w:right="439" w:bottom="1440" w:gutter="0" w:footer="0" w:header="0"/>
        </w:sectPr>
      </w:pPr>
    </w:p>
    <w:bookmarkStart w:id="375" w:name="page376"/>
    <w:bookmarkEnd w:id="375"/>
    <w:p>
      <w:pPr>
        <w:ind w:left="9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 the</w:t>
      </w:r>
    </w:p>
    <w:p>
      <w:pPr>
        <w:spacing w:after="0" w:line="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U.S. Indemnity, Subrogation</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and Contribution Agreement</w:t>
      </w:r>
    </w:p>
    <w:p>
      <w:pPr>
        <w:spacing w:after="0" w:line="20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SUPPLEMENT NO. ___ dated as of [  ], to the U.S. Indemnity, Subrogation and Contribution Agreement dated as of December 19, 2013 (as the same may be amended, supplemented or otherwise modified from time to time, the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Subrogation and Contribution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each wholly-owned U.S. Subsidiary of the U.S. Borrower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DEUTSCHE BANK AG NEW YORK BRANCH,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Reference is made to (a) the Credit Agreement dated as of December 19, 2013 (as amended, supplemented, amended and restated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U.S. Borrower, CROWN EUROPEAN HOLDINGS S.A., 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organized under the laws of France, as European borrower (the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CROWN METAL PACKAGING CANADA LP, 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organized under the laws of the Province of Ontario, Canada, as Canadian borrower (the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each of the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U.S. Borrower, Canadian Borrower and European Borrower,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CROWN INTERNATIONAL HOLDINGS, INC.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(“CCSC”), as Parent Guarantors, the financial institutions from time to time party thereto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DEUTSCHE BANK AG NEW YORK BRANCH, as administrative agent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DEUTSCHE BANK AG LONDON BRANCH, as U.K. administrative agent (in such capacity, the “</w:t>
      </w:r>
      <w:r>
        <w:rPr>
          <w:rFonts w:ascii="Times New Roman" w:cs="Times New Roman" w:eastAsia="Times New Roman" w:hAnsi="Times New Roman"/>
          <w:sz w:val="18"/>
          <w:szCs w:val="18"/>
          <w:u w:val="single" w:color="auto"/>
          <w:color w:val="auto"/>
        </w:rPr>
        <w:t>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DEUTSCHE BANK AG CANADA BRANCH, as Canadian administrative agent (in such capacity, the “</w:t>
      </w:r>
      <w:r>
        <w:rPr>
          <w:rFonts w:ascii="Times New Roman" w:cs="Times New Roman" w:eastAsia="Times New Roman" w:hAnsi="Times New Roman"/>
          <w:sz w:val="18"/>
          <w:szCs w:val="18"/>
          <w:u w:val="single" w:color="auto"/>
          <w:color w:val="auto"/>
        </w:rPr>
        <w:t>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(b) the U.S. Guarantee Agreement dated as of December 19, 2013 (as amended, supplemented or otherwise modified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the “</w:t>
      </w:r>
      <w:r>
        <w:rPr>
          <w:rFonts w:ascii="Times New Roman" w:cs="Times New Roman" w:eastAsia="Times New Roman" w:hAnsi="Times New Roman"/>
          <w:sz w:val="18"/>
          <w:szCs w:val="18"/>
          <w:u w:val="single" w:color="auto"/>
          <w:color w:val="auto"/>
        </w:rPr>
        <w:t>U.S. Guarantee Agreement</w:t>
      </w:r>
      <w:r>
        <w:rPr>
          <w:rFonts w:ascii="Times New Roman" w:cs="Times New Roman" w:eastAsia="Times New Roman" w:hAnsi="Times New Roman"/>
          <w:sz w:val="18"/>
          <w:szCs w:val="18"/>
          <w:color w:val="auto"/>
        </w:rPr>
        <w:t>”), among the Guarantors and the Administrative Agent.</w:t>
      </w:r>
    </w:p>
    <w:p>
      <w:pPr>
        <w:spacing w:after="0" w:line="20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B. Capitalized terms used herein and not otherwise defined herein shall have the meanings assigned to such terms in the Indemnity, Subrogation and Contribution Agreement and the Credit Agreement, as applicable.</w:t>
      </w:r>
    </w:p>
    <w:p>
      <w:pPr>
        <w:spacing w:after="0" w:line="162"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C. U.S. Borrower and the Guarantors have entered into the Indemnity, Subrogation and Contribution Agreement in order to induce the Lenders to make Loans and the Facing Agents to issue Letters of Credit. Pursuant to Section 7.14 of the Credit Agreement, each wholly-owned U.S. Subsidiary of U.S. Borrower that was not in existence or not such a wholly-owned U.S. Subsidiary on the date of the Credit Agreement (other than the Insurance Subsidiary and any Receivables Subsidiary) is required to enter into the Indemnity, Subrogation and Contribution Agreement as a Guarantor upon becoming a wholly-owned U.S. Subsidiary. Section 12 of the Indemnity, Subrogation and Contribution Agreement provides that additional U.S. Subsidiaries may become Guarantors under the Indemnity, Subrogation and Contribution Agreement by execution and delivery of an instrument in the form of this Supplement. The undersigned wholly-owned U.S. Subsidiary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is executing this Supplement in accordance with the requirements of the Credit Agreement to become a Guarantor under the Indemnity, Subrogation and Contribution Agreement in order to induce the Lenders to make additional Loans and the Facing Agents to issue additional Letters of Credit and as consideration for Loans previously made and Letters of Credit previously issued.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I-1</w:t>
      </w:r>
    </w:p>
    <w:p>
      <w:pPr>
        <w:sectPr>
          <w:pgSz w:w="11900" w:h="16838" w:orient="portrait"/>
          <w:cols w:equalWidth="0" w:num="1">
            <w:col w:w="11020"/>
          </w:cols>
          <w:pgMar w:left="440" w:top="270" w:right="439" w:bottom="1440" w:gutter="0" w:footer="0" w:header="0"/>
        </w:sectPr>
      </w:pPr>
    </w:p>
    <w:bookmarkStart w:id="376" w:name="page377"/>
    <w:bookmarkEnd w:id="3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Accordingly, the Administrative Agent and the New Guarantor agree as follows:</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Indemnity, Subrogation and Contribution Agreement, the New Guarantor by its signature below becomes a Guarantor under the Indemnity, Subrogation and Contribution Agreement with the same force and effect as if originally named therein as a Guarantor and the New Guarantor hereby agrees to all the terms and provisions of the Indemnity, Subrogation and Contribution Agreement applicable to it as a Guarantor thereunder. Each reference to a “Guarantor” in the Indemnity, Subrogation and Contribution Agreement shall be deemed to include the New Guarantor. The Indemnity, Subrogation and Contribution Agreement is hereby incorporated herein by reference.</w:t>
      </w:r>
    </w:p>
    <w:p>
      <w:pPr>
        <w:spacing w:after="0" w:line="183" w:lineRule="exact"/>
        <w:rPr>
          <w:sz w:val="20"/>
          <w:szCs w:val="20"/>
          <w:color w:val="auto"/>
        </w:rPr>
      </w:pPr>
    </w:p>
    <w:p>
      <w:pPr>
        <w:ind w:right="400" w:firstLine="991"/>
        <w:spacing w:after="0" w:line="258" w:lineRule="auto"/>
        <w:rPr>
          <w:sz w:val="20"/>
          <w:szCs w:val="20"/>
          <w:color w:val="auto"/>
        </w:rPr>
      </w:pPr>
      <w:r>
        <w:rPr>
          <w:rFonts w:ascii="Times New Roman" w:cs="Times New Roman" w:eastAsia="Times New Roman" w:hAnsi="Times New Roman"/>
          <w:sz w:val="18"/>
          <w:szCs w:val="18"/>
          <w:color w:val="auto"/>
        </w:rPr>
        <w:t>SECTION 2. The New Guarantor represents and warrants to the Administrative Agent and the other Secured Creditors that this Supplement has been duly authorized, executed and delivered by it and constitutes its legal, valid and binding obligation, enforceable against it in accordance with its terms, subject to applicable bankruptcy, insolvency, fraudulent conveyance, reorganization, moratorium or other laws affecting creditors’ rights generally and subject to general principles of equity, regardless of whether considered in a proceeding in equity or at law, and an implied covenant of good faith and fair dealing.</w:t>
      </w:r>
    </w:p>
    <w:p>
      <w:pPr>
        <w:spacing w:after="0" w:line="183"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SECTION 3. This Supplement maybe executed in counterparts (and by different parties hereto on different counterparts), each of which shall constitute an original, but all of which when taken together shall constitute a single contract. This Supplement shall become effective when the Administrative Agent shall have received counterparts of this Supplement that, when taken together, bear the signatures of the New Guarantor and the Administrative Agent. Delivery of an executed signature page to this Supplement by telecopy shall be as effective as delivery of a manually signed counterpart of this Supplement.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SECTION 4. Except as expressly supplemented hereby, the Indemnity, Subrogation and Contribution Agreement shall remain in full force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effect.</w:t>
      </w:r>
    </w:p>
    <w:p>
      <w:pPr>
        <w:spacing w:after="0" w:line="203"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THIS SUPPLEMENT SHALL BE GOVERNED BY, AND CONSTRUED IN ACCORDANCE WITH, THE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STATE OF NEW YORK.</w:t>
      </w:r>
    </w:p>
    <w:p>
      <w:pPr>
        <w:spacing w:after="0" w:line="15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SECTION 6. Any provision of this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in the Indemnity, Subrogation and Contribution Agreement; and the invalidity of a particular provision in a particular jurisdiction shall not invalidate such provision in any other jurisdiction.</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7 of the Indemnity, Subrogation and Contribution Agreement. All communications and notices hereunder to the New Guarantor shall be given to it at the address set forth under its signature.</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SECTION 8. The New Guarantor agrees to reimburse the Administrative Agent for its reasonable out-of-pocket expenses in connection with this Supplement including the reasonable fees, other charges and disbursements of counsel for the Administrative Agent.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I-2</w:t>
      </w:r>
    </w:p>
    <w:p>
      <w:pPr>
        <w:sectPr>
          <w:pgSz w:w="11900" w:h="16838" w:orient="portrait"/>
          <w:cols w:equalWidth="0" w:num="1">
            <w:col w:w="10960"/>
          </w:cols>
          <w:pgMar w:left="440" w:top="270" w:right="499" w:bottom="1440" w:gutter="0" w:footer="0" w:header="0"/>
        </w:sectPr>
      </w:pPr>
    </w:p>
    <w:bookmarkStart w:id="377" w:name="page378"/>
    <w:bookmarkEnd w:id="37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Guarantor and the Administrative Agent have duly executed this Supplement to the U.S. Indemnity, Subrogation and Contribution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Guarantor],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NEW YORK BRANCH, as</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Annex I-3</w:t>
      </w:r>
    </w:p>
    <w:p>
      <w:pPr>
        <w:sectPr>
          <w:pgSz w:w="11900" w:h="16838" w:orient="portrait"/>
          <w:cols w:equalWidth="0" w:num="1">
            <w:col w:w="10820"/>
          </w:cols>
          <w:pgMar w:left="440" w:top="270" w:right="6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Supplement No. ___ to the U.S. Indemnity,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Subrogation and Contribution Agreement</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u w:val="single" w:color="auto"/>
          <w:color w:val="auto"/>
        </w:rPr>
        <w:t>Guarantors</w:t>
      </w:r>
    </w:p>
    <w:p>
      <w:pPr>
        <w:spacing w:after="0" w:line="246" w:lineRule="exact"/>
        <w:rPr>
          <w:sz w:val="20"/>
          <w:szCs w:val="20"/>
          <w:color w:val="auto"/>
        </w:rPr>
      </w:pPr>
    </w:p>
    <w:p>
      <w:pPr>
        <w:ind w:left="1640"/>
        <w:spacing w:after="0"/>
        <w:tabs>
          <w:tab w:leader="none" w:pos="71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0020"/>
          </w:cols>
          <w:pgMar w:left="1440" w:top="270" w:right="439"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5.1(a)(viii)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RECEIVABLES INTERCREDITOR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5.1(a)(viii)</w:t>
      </w:r>
    </w:p>
    <w:p>
      <w:pPr>
        <w:sectPr>
          <w:pgSz w:w="11900" w:h="16838" w:orient="portrait"/>
          <w:cols w:equalWidth="0" w:num="1">
            <w:col w:w="9019"/>
          </w:cols>
          <w:pgMar w:left="1440" w:top="266" w:right="1440"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INTERCREDITOR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December 19,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COÖPERATIEVE CENTRALE RAIFFEISEN-BOERENLEENBANK B.A., “RABOBANK</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NEDERLAND,” NEW YORK BRANCH, as Program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INTERNATIONAL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CORK &amp; SEAL RECEIVABLES (DE)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CROWN METAL PACKAGING CANADA LP</w:t>
      </w:r>
    </w:p>
    <w:p>
      <w:pPr>
        <w:spacing w:after="0" w:line="225" w:lineRule="exact"/>
        <w:rPr>
          <w:sz w:val="20"/>
          <w:szCs w:val="20"/>
          <w:color w:val="auto"/>
        </w:rPr>
      </w:pPr>
    </w:p>
    <w:p>
      <w:pPr>
        <w:jc w:val="center"/>
        <w:ind w:left="1160" w:right="1179"/>
        <w:spacing w:after="0" w:line="266" w:lineRule="auto"/>
        <w:rPr>
          <w:sz w:val="20"/>
          <w:szCs w:val="20"/>
          <w:color w:val="auto"/>
        </w:rPr>
      </w:pPr>
      <w:r>
        <w:rPr>
          <w:rFonts w:ascii="Times New Roman" w:cs="Times New Roman" w:eastAsia="Times New Roman" w:hAnsi="Times New Roman"/>
          <w:sz w:val="18"/>
          <w:szCs w:val="18"/>
          <w:color w:val="auto"/>
        </w:rPr>
        <w:t>DEUTSCHE BANK AG NEW YORK BRANCH DEUTSCHE BANK AG CANADA BRANCH and DEUTSCHE BANK AG LONDON BRANCH, as Bank Agent</w:t>
      </w:r>
    </w:p>
    <w:p>
      <w:pPr>
        <w:sectPr>
          <w:pgSz w:w="11900" w:h="16838" w:orient="portrait"/>
          <w:cols w:equalWidth="0" w:num="1">
            <w:col w:w="9019"/>
          </w:cols>
          <w:pgMar w:left="1440" w:top="266" w:right="1440"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INTERCREDITOR AGREEMENT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INTERCREDITOR AGREEMENT dated as of December 19, 2013, by and among COÖPERATIEVE CENTRALE RAIFFEISEN-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BOERENLEENBANK B.A., “RABOBANK NEDERLAND,” NEW YORK BRANCH, as agent (together with its successors and assigns,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Program Agent</w:t>
      </w:r>
      <w:r>
        <w:rPr>
          <w:rFonts w:ascii="Times New Roman" w:cs="Times New Roman" w:eastAsia="Times New Roman" w:hAnsi="Times New Roman"/>
          <w:sz w:val="18"/>
          <w:szCs w:val="18"/>
          <w:color w:val="auto"/>
        </w:rPr>
        <w:t>”) for the conduit purchasers, alternate purchasers and facility agents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from time to time party to the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Agreement (as hereinafter defined), CROWN HOLDINGS, INC., a Pennsylvania corporation, (“</w:t>
      </w:r>
      <w:r>
        <w:rPr>
          <w:rFonts w:ascii="Times New Roman" w:cs="Times New Roman" w:eastAsia="Times New Roman" w:hAnsi="Times New Roman"/>
          <w:sz w:val="17"/>
          <w:szCs w:val="17"/>
          <w:b w:val="1"/>
          <w:bCs w:val="1"/>
          <w:i w:val="1"/>
          <w:iCs w:val="1"/>
          <w:color w:val="auto"/>
        </w:rPr>
        <w:t>Crown Holdings</w:t>
      </w:r>
      <w:r>
        <w:rPr>
          <w:rFonts w:ascii="Times New Roman" w:cs="Times New Roman" w:eastAsia="Times New Roman" w:hAnsi="Times New Roman"/>
          <w:sz w:val="17"/>
          <w:szCs w:val="17"/>
          <w:color w:val="auto"/>
        </w:rPr>
        <w:t>”), CROWN CORK &amp; SEAL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INC., a Pennsylvania corporation (“</w:t>
      </w:r>
      <w:r>
        <w:rPr>
          <w:rFonts w:ascii="Times New Roman" w:cs="Times New Roman" w:eastAsia="Times New Roman" w:hAnsi="Times New Roman"/>
          <w:sz w:val="18"/>
          <w:szCs w:val="18"/>
          <w:b w:val="1"/>
          <w:bCs w:val="1"/>
          <w:i w:val="1"/>
          <w:iCs w:val="1"/>
          <w:color w:val="auto"/>
        </w:rPr>
        <w:t>CCSC</w:t>
      </w:r>
      <w:r>
        <w:rPr>
          <w:rFonts w:ascii="Times New Roman" w:cs="Times New Roman" w:eastAsia="Times New Roman" w:hAnsi="Times New Roman"/>
          <w:sz w:val="18"/>
          <w:szCs w:val="18"/>
          <w:color w:val="auto"/>
        </w:rPr>
        <w:t>”) and CROWN INTERNATIONAL HOLDINGS, Inc., a Delaware corporation (“</w:t>
      </w:r>
      <w:r>
        <w:rPr>
          <w:rFonts w:ascii="Times New Roman" w:cs="Times New Roman" w:eastAsia="Times New Roman" w:hAnsi="Times New Roman"/>
          <w:sz w:val="18"/>
          <w:szCs w:val="18"/>
          <w:b w:val="1"/>
          <w:bCs w:val="1"/>
          <w:i w:val="1"/>
          <w:iCs w:val="1"/>
          <w:color w:val="auto"/>
        </w:rPr>
        <w:t>CIH</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Crown Holdings and CCSC, the “</w:t>
      </w:r>
      <w:r>
        <w:rPr>
          <w:rFonts w:ascii="Times New Roman" w:cs="Times New Roman" w:eastAsia="Times New Roman" w:hAnsi="Times New Roman"/>
          <w:sz w:val="18"/>
          <w:szCs w:val="18"/>
          <w:b w:val="1"/>
          <w:bCs w:val="1"/>
          <w:i w:val="1"/>
          <w:iCs w:val="1"/>
          <w:color w:val="auto"/>
        </w:rPr>
        <w:t>Parent Undertaking Parties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Parent Undertaking Party</w:t>
      </w:r>
      <w:r>
        <w:rPr>
          <w:rFonts w:ascii="Times New Roman" w:cs="Times New Roman" w:eastAsia="Times New Roman" w:hAnsi="Times New Roman"/>
          <w:sz w:val="18"/>
          <w:szCs w:val="18"/>
          <w:color w:val="auto"/>
        </w:rPr>
        <w:t>”), CROWN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&amp; SEAL RECEIVABLES (DE) CORPORATION, a Delaware corporation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CROWN CORK &amp; SEAL USA,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i w:val="1"/>
          <w:iCs w:val="1"/>
          <w:color w:val="auto"/>
        </w:rPr>
        <w:t>Crown USA</w:t>
      </w:r>
      <w:r>
        <w:rPr>
          <w:rFonts w:ascii="Times New Roman" w:cs="Times New Roman" w:eastAsia="Times New Roman" w:hAnsi="Times New Roman"/>
          <w:sz w:val="18"/>
          <w:szCs w:val="18"/>
          <w:color w:val="auto"/>
        </w:rPr>
        <w:t>”), CROWN METAL PACKAGING CANADA LP, a limited partnership organized and existing under the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province of Ontario, Canada (“</w:t>
      </w:r>
      <w:r>
        <w:rPr>
          <w:rFonts w:ascii="Times New Roman" w:cs="Times New Roman" w:eastAsia="Times New Roman" w:hAnsi="Times New Roman"/>
          <w:sz w:val="18"/>
          <w:szCs w:val="18"/>
          <w:b w:val="1"/>
          <w:bCs w:val="1"/>
          <w:i w:val="1"/>
          <w:iCs w:val="1"/>
          <w:color w:val="auto"/>
        </w:rPr>
        <w:t>Crown (Canada)</w:t>
      </w:r>
      <w:r>
        <w:rPr>
          <w:rFonts w:ascii="Times New Roman" w:cs="Times New Roman" w:eastAsia="Times New Roman" w:hAnsi="Times New Roman"/>
          <w:sz w:val="18"/>
          <w:szCs w:val="18"/>
          <w:color w:val="auto"/>
        </w:rPr>
        <w:t>”) and DEUTSCHE BANK AG NEW YORK BRANCH, as administrative agent and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 as U.K. administrative agent and DEUTSCHE BANK AG CANADA BRANCH, as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such capacities, collectively and individually, together with their successors and assigns, the “</w:t>
      </w:r>
      <w:r>
        <w:rPr>
          <w:rFonts w:ascii="Times New Roman" w:cs="Times New Roman" w:eastAsia="Times New Roman" w:hAnsi="Times New Roman"/>
          <w:sz w:val="18"/>
          <w:szCs w:val="18"/>
          <w:b w:val="1"/>
          <w:bCs w:val="1"/>
          <w:i w:val="1"/>
          <w:iCs w:val="1"/>
          <w:color w:val="auto"/>
        </w:rPr>
        <w:t>Bank Agent</w:t>
      </w:r>
      <w:r>
        <w:rPr>
          <w:rFonts w:ascii="Times New Roman" w:cs="Times New Roman" w:eastAsia="Times New Roman" w:hAnsi="Times New Roman"/>
          <w:sz w:val="18"/>
          <w:szCs w:val="18"/>
          <w:color w:val="auto"/>
        </w:rPr>
        <w:t>”) for the banks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institutions (the “</w:t>
      </w:r>
      <w:r>
        <w:rPr>
          <w:rFonts w:ascii="Times New Roman" w:cs="Times New Roman" w:eastAsia="Times New Roman" w:hAnsi="Times New Roman"/>
          <w:sz w:val="18"/>
          <w:szCs w:val="18"/>
          <w:b w:val="1"/>
          <w:bCs w:val="1"/>
          <w:i w:val="1"/>
          <w:iCs w:val="1"/>
          <w:color w:val="auto"/>
        </w:rPr>
        <w:t>Lender Parties</w:t>
      </w:r>
      <w:r>
        <w:rPr>
          <w:rFonts w:ascii="Times New Roman" w:cs="Times New Roman" w:eastAsia="Times New Roman" w:hAnsi="Times New Roman"/>
          <w:sz w:val="18"/>
          <w:szCs w:val="18"/>
          <w:color w:val="auto"/>
        </w:rPr>
        <w:t>”) from time to time party to the Bank Loan Documents (as hereinafter defined).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ind w:right="380" w:firstLine="987"/>
        <w:spacing w:after="0" w:line="258" w:lineRule="auto"/>
        <w:tabs>
          <w:tab w:leader="none" w:pos="117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USA and Crown (Canada) (collectively, the “Originators”) have agreed to sell, transfer and assign to the Seller from time to time, and the Seller has agreed to purchase from the Originators from time to time, all of the right, title and interest of the Originators in and to the Receivables (as hereinafter defined) pursuant to a Third Amended and Restated Receivables Sale Agreement dated as of March 9, 2010 (such agreement, as the same may from time to time be amended, amended and restated, supplemented or otherwise modified, the “Receivables Sale Agreement”), among, inter alia, the Originators, the Seller and Crown USA as the buyer’s initial servicer.</w:t>
      </w:r>
    </w:p>
    <w:p>
      <w:pPr>
        <w:spacing w:after="0" w:line="183" w:lineRule="exact"/>
        <w:rPr>
          <w:rFonts w:ascii="Times New Roman" w:cs="Times New Roman" w:eastAsia="Times New Roman" w:hAnsi="Times New Roman"/>
          <w:sz w:val="18"/>
          <w:szCs w:val="18"/>
          <w:color w:val="auto"/>
        </w:rPr>
      </w:pPr>
    </w:p>
    <w:p>
      <w:pPr>
        <w:jc w:val="both"/>
        <w:ind w:right="420" w:firstLine="987"/>
        <w:spacing w:after="0" w:line="261" w:lineRule="auto"/>
        <w:tabs>
          <w:tab w:leader="none" w:pos="117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have agreed to purchase from the Seller under a Receivables Purchase Agreement dated as of March 9, 2010 (such agreement, as the same may from time to time be amended, amended and restated, supplemented or otherwise modified the “Receivables Purchase Agreement”) among the Seller, the Program Agent, the Purchasers and Crown USA, as Servicer, an undivided percentage ownership interest in the Receivables (as hereinafter defined) together with the Related Security and Collections (each as hereinafter defined).</w:t>
      </w:r>
    </w:p>
    <w:p>
      <w:pPr>
        <w:spacing w:after="0" w:line="179" w:lineRule="exact"/>
        <w:rPr>
          <w:rFonts w:ascii="Times New Roman" w:cs="Times New Roman" w:eastAsia="Times New Roman" w:hAnsi="Times New Roman"/>
          <w:sz w:val="18"/>
          <w:szCs w:val="18"/>
          <w:color w:val="auto"/>
        </w:rPr>
      </w:pPr>
    </w:p>
    <w:p>
      <w:pPr>
        <w:ind w:right="220" w:firstLine="987"/>
        <w:spacing w:after="0" w:line="256" w:lineRule="auto"/>
        <w:tabs>
          <w:tab w:leader="none" w:pos="117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Credit Agreement dated as of December 19, 2013 among Crown Americas, LLC, Crown European Holdings S.A., Crown Holdings and each other Parent Undertaking Party, certain other subsidiaries of Crown Holdings party thereto, the Bank Agent, and the banks and other financial institutions from time to time party thereto (such agreement, as the same may from time to time be amended, amended and restated, supplemented or otherwise modified, the “Bank Credit Agreement”), and pursuant to the Security Agreement (as hereinafter defined), the Originators and the other U.S. Credit Parties (as hereinafter defined) have each granted to the Bank Agent, for the benefit of the Secured Creditors (as hereinafter defined), a security interest in certain collateral, including but not limited to certain inventory of the Originators.</w:t>
      </w:r>
    </w:p>
    <w:p>
      <w:pPr>
        <w:spacing w:after="0" w:line="187"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precedent to the effectiveness of the Bank Credit Agreement that the parties hereto enter into this Agreement.</w:t>
      </w:r>
    </w:p>
    <w:p>
      <w:pPr>
        <w:sectPr>
          <w:pgSz w:w="11900" w:h="16838" w:orient="portrait"/>
          <w:cols w:equalWidth="0" w:num="1">
            <w:col w:w="11000"/>
          </w:cols>
          <w:pgMar w:left="440" w:top="266" w:right="459" w:bottom="1440" w:gutter="0" w:footer="0" w:header="0"/>
        </w:sectPr>
      </w:pPr>
    </w:p>
    <w:bookmarkStart w:id="382" w:name="page383"/>
    <w:bookmarkEnd w:id="382"/>
    <w:p>
      <w:pPr>
        <w:ind w:right="200" w:firstLine="987"/>
        <w:spacing w:after="0" w:line="266" w:lineRule="auto"/>
        <w:tabs>
          <w:tab w:leader="none" w:pos="117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agreed to enter into this Agreement to set forth provisions regarding the allocation of priorities in, and the enforcement of remedies with respect to, the Purchased Property (as hereinafter defined) and with respect to the Senior Loan Collateral (as hereinafter defined).</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contained herein, and for other good and valuable consideration, receipt of which is hereby acknowledged, it is hereby agreed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capitalized terms shall have the following meanings (such meanings to be equally applicable to both the singular and plural forms of the terms defined). The term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Intercreditor Agreement, as the same may be amended, supplemented or otherwise modified from time to time.</w:t>
      </w:r>
    </w:p>
    <w:p>
      <w:pPr>
        <w:spacing w:after="0" w:line="172"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 Claim</w:t>
      </w:r>
      <w:r>
        <w:rPr>
          <w:rFonts w:ascii="Times New Roman" w:cs="Times New Roman" w:eastAsia="Times New Roman" w:hAnsi="Times New Roman"/>
          <w:sz w:val="18"/>
          <w:szCs w:val="18"/>
          <w:color w:val="auto"/>
        </w:rPr>
        <w:t>” means all of the indebtedness, obligations and other liabilities of the Credit Parties arising under, or in connection with, the Bank Loan Documents including, but not limited to, all sums now or hereafter lent or advanced to or for the benefit of the Credit Parties thereunder, any interest thereon, any Bank Related Debt (as defined in the Bank Credit Agreement), any reimbursement obligations, fees or expenses due thereunder, and any costs of collection or enforcement.</w:t>
      </w:r>
    </w:p>
    <w:p>
      <w:pPr>
        <w:spacing w:after="0" w:line="176"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 Collateral</w:t>
      </w:r>
      <w:r>
        <w:rPr>
          <w:rFonts w:ascii="Times New Roman" w:cs="Times New Roman" w:eastAsia="Times New Roman" w:hAnsi="Times New Roman"/>
          <w:sz w:val="18"/>
          <w:szCs w:val="18"/>
          <w:color w:val="auto"/>
        </w:rPr>
        <w:t>” means all property and interests in property now owned or hereafter acquired by any Originator or other Credit Party in or upon which a security interest, lien or mortgage is granted by any Originator or other Credit Party to the Bank Agent under any of the Bank Loan Documents.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 Loan Documents</w:t>
      </w:r>
      <w:r>
        <w:rPr>
          <w:rFonts w:ascii="Times New Roman" w:cs="Times New Roman" w:eastAsia="Times New Roman" w:hAnsi="Times New Roman"/>
          <w:sz w:val="18"/>
          <w:szCs w:val="18"/>
          <w:color w:val="auto"/>
        </w:rPr>
        <w:t>” has the meaning ascribed to the term “Loan Documents” in the Bank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the Bank Claim or the Purchaser Claim, as applicable.</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Collections</w:t>
      </w:r>
      <w:r>
        <w:rPr>
          <w:rFonts w:ascii="Times New Roman" w:cs="Times New Roman" w:eastAsia="Times New Roman" w:hAnsi="Times New Roman"/>
          <w:sz w:val="18"/>
          <w:szCs w:val="18"/>
          <w:color w:val="auto"/>
        </w:rPr>
        <w:t>” means, with respect to any Receivable, all cash collections and other cash proceeds of such Receivable, including, without limitation, (i) all cash proceeds of the Related Security with respect to such Receivable, and (ii) any Collections of such Receivable deemed to have been received, and actually paid, pursuant to the Receivables Purchase Agreement.</w:t>
      </w:r>
    </w:p>
    <w:p>
      <w:pPr>
        <w:spacing w:after="0" w:line="171" w:lineRule="exact"/>
        <w:rPr>
          <w:sz w:val="20"/>
          <w:szCs w:val="20"/>
          <w:color w:val="auto"/>
        </w:rPr>
      </w:pPr>
    </w:p>
    <w:p>
      <w:pPr>
        <w:jc w:val="both"/>
        <w:ind w:right="4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Claim</w:t>
      </w:r>
      <w:r>
        <w:rPr>
          <w:rFonts w:ascii="Times New Roman" w:cs="Times New Roman" w:eastAsia="Times New Roman" w:hAnsi="Times New Roman"/>
          <w:sz w:val="18"/>
          <w:szCs w:val="18"/>
          <w:color w:val="auto"/>
        </w:rPr>
        <w:t>” means all of the indebtedness, obligations and other liabilities of the Seller to any Originator arising under, or in connection with, the Receivables Sale Agreement, including, but not limited to, obligations evidenced by any Subordinated Note, and any costs of collection or enforcement.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83" w:name="page384"/>
    <w:bookmarkEnd w:id="38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Consent and Agreement</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Parties</w:t>
      </w:r>
      <w:r>
        <w:rPr>
          <w:rFonts w:ascii="Times New Roman" w:cs="Times New Roman" w:eastAsia="Times New Roman" w:hAnsi="Times New Roman"/>
          <w:sz w:val="18"/>
          <w:szCs w:val="18"/>
          <w:color w:val="auto"/>
        </w:rPr>
        <w:t>” has the meaning ascribed to such term in the Bank Credit Agreement.</w:t>
      </w:r>
    </w:p>
    <w:p>
      <w:pPr>
        <w:spacing w:after="0" w:line="22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Enforcement</w:t>
      </w:r>
      <w:r>
        <w:rPr>
          <w:rFonts w:ascii="Times New Roman" w:cs="Times New Roman" w:eastAsia="Times New Roman" w:hAnsi="Times New Roman"/>
          <w:sz w:val="18"/>
          <w:szCs w:val="18"/>
          <w:color w:val="auto"/>
        </w:rPr>
        <w:t>” means, collectively or individually, for (i) the Program Agent on behalf of the Purchasers to declare, following the occurrence of an Event of Termination, the “Commitment Termination Date” to have occurred, and to cease the reinvestment of Collections in the purchase of interests in Receivables, under the Receivables Purchase Agreement, or (ii) the Required Lenders or the Bank Agent to demand payment in full of or accelerate the indebtedness of any Credit Party under the Bank Loan Documents.</w:t>
      </w:r>
    </w:p>
    <w:p>
      <w:pPr>
        <w:spacing w:after="0" w:line="176"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Enforcement Notice</w:t>
      </w:r>
      <w:r>
        <w:rPr>
          <w:rFonts w:ascii="Times New Roman" w:cs="Times New Roman" w:eastAsia="Times New Roman" w:hAnsi="Times New Roman"/>
          <w:sz w:val="18"/>
          <w:szCs w:val="18"/>
          <w:color w:val="auto"/>
        </w:rPr>
        <w:t>” means a written notice delivered in accordance with Section 2.05 hereof, which notice shall (i) if delivered by the Program Agent, state that the “Commitment Termination Date” has occurred under the Receivables Purchase Agreement following the occurrence of an Event of Termination, specify the nature of such Event of Termination and announce that an Enforcement Period has commenced and (ii) if delivered by the Bank Agent, state that an Event of Default or Event of Termination has occurred, specify the nature of such event and announce that an Enforcement Period has commenced.</w:t>
      </w:r>
    </w:p>
    <w:p>
      <w:pPr>
        <w:spacing w:after="0" w:line="179"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Enforcement Period</w:t>
      </w:r>
      <w:r>
        <w:rPr>
          <w:rFonts w:ascii="Times New Roman" w:cs="Times New Roman" w:eastAsia="Times New Roman" w:hAnsi="Times New Roman"/>
          <w:sz w:val="18"/>
          <w:szCs w:val="18"/>
          <w:color w:val="auto"/>
        </w:rPr>
        <w:t>” means the period of time following the receipt by the Bank Agent or the Program Agent of an Enforcement Notice delivered by the other of them until the earliest of the following: (1) the Purchaser Claim has been paid and satisfied in full in cash, in the case of an Enforcement Notice delivered by the Program Agent; (2) the Bank Claim has been paid and satisfied in full in cash, in the case of an Enforcement Notice delivered by the Bank Agent; and (3) the parties hereto agree in writing to terminate the Enforcement Period.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ascribed to such term in the Bank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Termination</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Lock-Box Account</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Lock-Box Agreement</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Lock-Box Bank</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Obligor</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Originator</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Undertaking</w:t>
      </w:r>
      <w:r>
        <w:rPr>
          <w:rFonts w:ascii="Times New Roman" w:cs="Times New Roman" w:eastAsia="Times New Roman" w:hAnsi="Times New Roman"/>
          <w:sz w:val="18"/>
          <w:szCs w:val="18"/>
          <w:color w:val="auto"/>
        </w:rPr>
        <w:t>” means an undertaking, substantially in the form of Exhibit I to the Receivables Purchase Agreement, by the Parent Undertaking Parties in favor of the Program Agent and the other Indemnified Parties (as defined in the Receivables Purchase Agreement), as such undertaking may from time to time be amended, amended and restated, supplemented or otherwise modified.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84" w:name="page385"/>
    <w:bookmarkEnd w:id="38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Parent Undertaking Parties</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partnership, corporation (including a business trust), joint stock company, limited liability company, trust, unincorporated association, joint venture or other entity, or a government or any political subdivision of agency thereof.</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Seller Stock</w:t>
      </w:r>
      <w:r>
        <w:rPr>
          <w:rFonts w:ascii="Times New Roman" w:cs="Times New Roman" w:eastAsia="Times New Roman" w:hAnsi="Times New Roman"/>
          <w:sz w:val="18"/>
          <w:szCs w:val="18"/>
          <w:color w:val="auto"/>
        </w:rPr>
        <w:t>” means any shares of capital stock or other ownership interests in the Seller that are pledged for the benefit of the Credit Parties under the U.S. Pledge Agreement or any other Bank Loan Document.</w:t>
      </w:r>
    </w:p>
    <w:p>
      <w:pPr>
        <w:spacing w:after="0" w:line="155"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Program Documents</w:t>
      </w:r>
      <w:r>
        <w:rPr>
          <w:rFonts w:ascii="Times New Roman" w:cs="Times New Roman" w:eastAsia="Times New Roman" w:hAnsi="Times New Roman"/>
          <w:sz w:val="18"/>
          <w:szCs w:val="18"/>
          <w:color w:val="auto"/>
        </w:rPr>
        <w:t>” means the Receivables Purchase Agreement, the Certificate, the Receivables Sale Agreement, the Parent Undertaking, the Subordinated Notes, the Lock-Box Agreements, the Consent and Agreement and the Fee Letter.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Purchased Property</w:t>
      </w:r>
      <w:r>
        <w:rPr>
          <w:rFonts w:ascii="Times New Roman" w:cs="Times New Roman" w:eastAsia="Times New Roman" w:hAnsi="Times New Roman"/>
          <w:sz w:val="18"/>
          <w:szCs w:val="18"/>
          <w:color w:val="auto"/>
        </w:rPr>
        <w:t>” means (i) the Purchased Receivables and (ii) each Lock-Box Account.</w:t>
      </w:r>
    </w:p>
    <w:p>
      <w:pPr>
        <w:spacing w:after="0" w:line="22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Purchased Receivables</w:t>
      </w:r>
      <w:r>
        <w:rPr>
          <w:rFonts w:ascii="Times New Roman" w:cs="Times New Roman" w:eastAsia="Times New Roman" w:hAnsi="Times New Roman"/>
          <w:sz w:val="18"/>
          <w:szCs w:val="18"/>
          <w:color w:val="auto"/>
        </w:rPr>
        <w:t>” means now or hereafter existing Receivables, Related Security and Collections in respect thereof and any other proceeds in respect of Related Security, sold or purported to be sold by the Originators, or any of them, to the Seller under the Receivables Sale Agreement (other than proceeds received by the Originators from the Seller or to which the Originators are entitled from the Seller for the sale of the Receivables (including, without limitation, cash payments made by the Seller and any Subordinated Note issued by the Seller in favor of an Originator, each in connection with such sales)).</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Claim</w:t>
      </w:r>
      <w:r>
        <w:rPr>
          <w:rFonts w:ascii="Times New Roman" w:cs="Times New Roman" w:eastAsia="Times New Roman" w:hAnsi="Times New Roman"/>
          <w:sz w:val="18"/>
          <w:szCs w:val="18"/>
          <w:color w:val="auto"/>
        </w:rPr>
        <w:t>” means all obligations of the Originators to the Seller and of the Originators and the Seller and, so long as Crown USA or any of its Affiliates is the Servicer, the Servicer to the Program Agent and the Purchasers arising under, or in connection with, the Program Documents and of the Obligors arising under the Purchased Receivables, including, but not limited to obligations for Collections received, deemed Collections, yield, interest, indemnifications and fees, costs and expenses thereunder, and any costs of collection or enforcement.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Receivable</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right="3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Records</w:t>
      </w:r>
      <w:r>
        <w:rPr>
          <w:rFonts w:ascii="Times New Roman" w:cs="Times New Roman" w:eastAsia="Times New Roman" w:hAnsi="Times New Roman"/>
          <w:sz w:val="18"/>
          <w:szCs w:val="18"/>
          <w:color w:val="auto"/>
        </w:rPr>
        <w:t>” means all Contracts (as defined in the Receivables Purchase Agreement) and other documents, books, records and other information (including, without limitation, computer programs, tapes, disks, punch cards, data processing software and related property and rights) maintained with respect to the Receivables and the related Obligors.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Security</w:t>
      </w:r>
      <w:r>
        <w:rPr>
          <w:rFonts w:ascii="Times New Roman" w:cs="Times New Roman" w:eastAsia="Times New Roman" w:hAnsi="Times New Roman"/>
          <w:sz w:val="18"/>
          <w:szCs w:val="18"/>
          <w:color w:val="auto"/>
        </w:rPr>
        <w:t>” has the meaning ascribed to such term in the Receivables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 has the meaning ascribed to such term in the Bank Credit Agreement.</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385" w:name="page386"/>
    <w:bookmarkEnd w:id="385"/>
    <w:p>
      <w:pPr>
        <w:ind w:right="3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of any corporation, partnership or other entity means any officer of such corporation, partnership or other entity responsible for the administration of the obligations of such corporation, partnership or other entity in respect of this Agreement.</w:t>
      </w:r>
    </w:p>
    <w:p>
      <w:pPr>
        <w:spacing w:after="0" w:line="155"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Returned Goods</w:t>
      </w:r>
      <w:r>
        <w:rPr>
          <w:rFonts w:ascii="Times New Roman" w:cs="Times New Roman" w:eastAsia="Times New Roman" w:hAnsi="Times New Roman"/>
          <w:sz w:val="18"/>
          <w:szCs w:val="18"/>
          <w:color w:val="auto"/>
        </w:rPr>
        <w:t>” means all right, title and interest of any Originator or the Seller, as applicable, in and to returned, repossessed or foreclosed goods.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Returned Goods Lien</w:t>
      </w:r>
      <w:r>
        <w:rPr>
          <w:rFonts w:ascii="Times New Roman" w:cs="Times New Roman" w:eastAsia="Times New Roman" w:hAnsi="Times New Roman"/>
          <w:sz w:val="18"/>
          <w:szCs w:val="18"/>
          <w:color w:val="auto"/>
        </w:rPr>
        <w:t>” has the meaning ascribed to such term in Section 2.01(a).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Creditors</w:t>
      </w:r>
      <w:r>
        <w:rPr>
          <w:rFonts w:ascii="Times New Roman" w:cs="Times New Roman" w:eastAsia="Times New Roman" w:hAnsi="Times New Roman"/>
          <w:sz w:val="18"/>
          <w:szCs w:val="18"/>
          <w:color w:val="auto"/>
        </w:rPr>
        <w:t>” has the meaning ascribed to such term in the Security Agreement.</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Agreement</w:t>
      </w:r>
      <w:r>
        <w:rPr>
          <w:rFonts w:ascii="Times New Roman" w:cs="Times New Roman" w:eastAsia="Times New Roman" w:hAnsi="Times New Roman"/>
          <w:sz w:val="18"/>
          <w:szCs w:val="18"/>
          <w:color w:val="auto"/>
        </w:rPr>
        <w:t>” means the U.S. Security Agreement dated as of the date hereof among the U.S. Credit Parties and the Bank Agent, as amended, supplemented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Loan Collateral</w:t>
      </w:r>
      <w:r>
        <w:rPr>
          <w:rFonts w:ascii="Times New Roman" w:cs="Times New Roman" w:eastAsia="Times New Roman" w:hAnsi="Times New Roman"/>
          <w:sz w:val="18"/>
          <w:szCs w:val="18"/>
          <w:color w:val="auto"/>
        </w:rPr>
        <w:t>” means the portion of Bank Collateral that does not constitute Purchased Property.</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Servicer</w:t>
      </w:r>
      <w:r>
        <w:rPr>
          <w:rFonts w:ascii="Times New Roman" w:cs="Times New Roman" w:eastAsia="Times New Roman" w:hAnsi="Times New Roman"/>
          <w:sz w:val="18"/>
          <w:szCs w:val="18"/>
          <w:color w:val="auto"/>
        </w:rPr>
        <w:t>” means Crown USA and such successor servicer as is designated as a replacement servicer in accordance with Section 6.01 of the Receivables Purchase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Note</w:t>
      </w:r>
      <w:r>
        <w:rPr>
          <w:rFonts w:ascii="Times New Roman" w:cs="Times New Roman" w:eastAsia="Times New Roman" w:hAnsi="Times New Roman"/>
          <w:sz w:val="18"/>
          <w:szCs w:val="18"/>
          <w:color w:val="auto"/>
        </w:rPr>
        <w:t>” has the meaning ascribed to such term in the Receivables Sale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means the Uniform Commercial Code as from time to time in effect in the applicable jurisdiction.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Unsold Receivables</w:t>
      </w:r>
      <w:r>
        <w:rPr>
          <w:rFonts w:ascii="Times New Roman" w:cs="Times New Roman" w:eastAsia="Times New Roman" w:hAnsi="Times New Roman"/>
          <w:sz w:val="18"/>
          <w:szCs w:val="18"/>
          <w:color w:val="auto"/>
        </w:rPr>
        <w:t>” means accounts receivable of the Credit Parties other than the Purchased Receivables.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Credit Parties</w:t>
      </w:r>
      <w:r>
        <w:rPr>
          <w:rFonts w:ascii="Times New Roman" w:cs="Times New Roman" w:eastAsia="Times New Roman" w:hAnsi="Times New Roman"/>
          <w:sz w:val="18"/>
          <w:szCs w:val="18"/>
          <w:color w:val="auto"/>
        </w:rPr>
        <w:t>” has the meaning ascribed to such term in the Bank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Pledge Agreement</w:t>
      </w:r>
      <w:r>
        <w:rPr>
          <w:rFonts w:ascii="Times New Roman" w:cs="Times New Roman" w:eastAsia="Times New Roman" w:hAnsi="Times New Roman"/>
          <w:sz w:val="18"/>
          <w:szCs w:val="18"/>
          <w:color w:val="auto"/>
        </w:rPr>
        <w:t>” has the meaning ascribed to such term in the Bank Credit Agreement.</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References to Terms Defined in the Program Documents and the Bank Loan Documents</w:t>
      </w:r>
      <w:r>
        <w:rPr>
          <w:rFonts w:ascii="Times New Roman" w:cs="Times New Roman" w:eastAsia="Times New Roman" w:hAnsi="Times New Roman"/>
          <w:sz w:val="18"/>
          <w:szCs w:val="18"/>
          <w:color w:val="auto"/>
        </w:rPr>
        <w:t>. Whenever in Section 1.01 a term is defined by reference to the meaning ascribed to such term in any of the Program Documents or the Bank Loan Documents, then, unless otherwise specified herein, such term shall have the meaning ascribed to such term in the Program Documents or Bank Loan Document, as the case may be, as in existence on the date hereof, without giving effect to any amendments of such term as may hereafter be agreed to by the parties to such documents, unless such amendments comply with Section 2.16.</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INTERCREDITOR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Priorities with Respect to Purchased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UCC or any other applicable law or any of the Bank Loan Documents or the Program Documents, the Bank Agent hereby agrees that, upon the sale or other transfer of an interest in any Receivable by any of the Originators to the Seller, any lien, claim, encumbrance, security interest or other interest or right acquired by the Bank Agent or any Secured Party in such Receivable and proceeds thereof (other than the proceeds of such sale or other transfer by the Originators to the Seller) shall automatically and without further action cease and be released and the Bank Agent and the Secured Parties shall have no lien, claim, encumbrance, security interest or other interest or right therein; provided, however, that nothing in this Section 2.01 shall be deemed to constitute a release by the Bank Agent of: (i) its lien on and security interest in the proceeds received by the Originators from the Seller or to which the Originators are entitled from the Seller for the sale of the Receivables (including, without limitation, cash payments made by the Seller and any Subordinated Note issued by the Seller in favor of an Originator, each in connection with such sales); (ii) any lien, claim, encumbrance, security interest or other interest or right the Bank Agent has in any Unsold Receivables and the proceeds thereof, including, without limitation, Collections of Unsold Receivables and Related Security therefor; (iii) any lien, claim, encumbrance, security interest or other interest or right the Bank Agent may have in any Subordinated Note; and (iv) any lien, claim, encumbrance, security interest or other interest or right (collectively, a “</w:t>
      </w:r>
      <w:r>
        <w:rPr>
          <w:rFonts w:ascii="Times New Roman" w:cs="Times New Roman" w:eastAsia="Times New Roman" w:hAnsi="Times New Roman"/>
          <w:sz w:val="18"/>
          <w:szCs w:val="18"/>
          <w:b w:val="1"/>
          <w:bCs w:val="1"/>
          <w:i w:val="1"/>
          <w:iCs w:val="1"/>
          <w:color w:val="auto"/>
        </w:rPr>
        <w:t>Returned Goods Lien</w:t>
      </w:r>
      <w:r>
        <w:rPr>
          <w:rFonts w:ascii="Times New Roman" w:cs="Times New Roman" w:eastAsia="Times New Roman" w:hAnsi="Times New Roman"/>
          <w:sz w:val="18"/>
          <w:szCs w:val="18"/>
          <w:color w:val="auto"/>
        </w:rPr>
        <w:t>”) the Bank Agent may have in any Returned Goods.</w:t>
      </w:r>
    </w:p>
    <w:p>
      <w:pPr>
        <w:spacing w:after="0" w:line="18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interests of the Purchasers in Returned Goods under the Program Documents shall in all respects be junior and subordinate to any Returned Goods Lien in such Returned Goods,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during any period in which an Event of Termination under the Receivables Purchase Agreement shall have occurred and be continuing, such Returned Goods Lien shall be junior and subordinate to all interests of the Purchasers under the Program Documents in any Returned Goods which have not been commingled with Senior Loan Collateral. As among the Purchasers on the one hand and the Bank Agent on the other hand, all proceeds of any Returned Goods shall be distributed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party whose position is designated as senior in the preceding sentence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party whose position is designated as junior in the preceding sentence.</w:t>
      </w:r>
    </w:p>
    <w:p>
      <w:pPr>
        <w:spacing w:after="0" w:line="187"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Agent hereby acknowledges that each Subordinated Note is subordinated to the Purchaser Claim pursuant to the terms of the Program Documents.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Respective Interests in Purchased Property and Senior Loan Collateral</w:t>
      </w:r>
      <w:r>
        <w:rPr>
          <w:rFonts w:ascii="Times New Roman" w:cs="Times New Roman" w:eastAsia="Times New Roman" w:hAnsi="Times New Roman"/>
          <w:sz w:val="18"/>
          <w:szCs w:val="18"/>
          <w:color w:val="auto"/>
        </w:rPr>
        <w:t>. Except for all rights of access to and use of Records granted to the Program Agent and the Purchasers pursuant to the Program Documents, the Program Agent agrees that it does not have and shall not have any security interest in, lien upon or interest in the Senior Loan Collateral. Except as otherwise specified in Section 2.01 above, the Bank Agent agrees that it does not have and shall not have any security interest in, lien upon or interest in the Purchased Property.</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Distribution of Proceeds</w:t>
      </w:r>
      <w:r>
        <w:rPr>
          <w:rFonts w:ascii="Times New Roman" w:cs="Times New Roman" w:eastAsia="Times New Roman" w:hAnsi="Times New Roman"/>
          <w:sz w:val="18"/>
          <w:szCs w:val="18"/>
          <w:color w:val="auto"/>
        </w:rPr>
        <w:t>. At all times, all proceeds of Senior Loan Collateral and Purchased Property shall be distributed in accordance with the following procedure:</w:t>
      </w:r>
    </w:p>
    <w:p>
      <w:pPr>
        <w:spacing w:after="0" w:line="54" w:lineRule="exact"/>
        <w:rPr>
          <w:sz w:val="20"/>
          <w:szCs w:val="20"/>
          <w:color w:val="auto"/>
        </w:rPr>
      </w:pPr>
    </w:p>
    <w:p>
      <w:pPr>
        <w:jc w:val="both"/>
        <w:ind w:left="440" w:right="180" w:firstLine="419"/>
        <w:spacing w:after="0" w:line="266" w:lineRule="auto"/>
        <w:tabs>
          <w:tab w:leader="none" w:pos="107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2.04 or Section 2.01(b), (i) all proceeds of the Senior Loan Collateral shall be paid to the Bank Agent for application on the Bank Claim until such Bank Claim has been paid and satisfied in full in cash, and (ii) any remaining proceeds shall be paid to the appropriate Credit Party or as otherwise required by applicable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87" w:name="page388"/>
    <w:bookmarkEnd w:id="387"/>
    <w:p>
      <w:pPr>
        <w:ind w:left="420" w:firstLine="419"/>
        <w:spacing w:after="0" w:line="255" w:lineRule="auto"/>
        <w:tabs>
          <w:tab w:leader="none" w:pos="110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otherwise provided in Section 2.04 or Section 2.01(b), (i) all proceeds of the Purchased Property shall be paid to the Program Agent for application in accordance with the terms of the Receivables Purchase Agreement against the Purchaser Claim until such Purchaser Claim has been paid and satisfied in full in cash, and (ii) any remaining proceeds shall be paid to the Seller or as otherwise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Seller and each Originator hereby agrees that, following notice to the Program Agent that an Event of Default has occurred and is continuing under the Bank Loan Documents, all such remaining proceeds which, pursuant to the Program Documents, are to be paid by the Seller to any Originator for application against the Company Claim shall be paid directly on behalf of such Originator to the Bank Agent for application against the Bank Claim before being paid to such Originator.</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Lock-Box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6" w:lineRule="auto"/>
        <w:tabs>
          <w:tab w:leader="none" w:pos="121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Agent hereby acknowledges (i) that the Originators will deliver to the Bank Agent each Subordinated Note as security for the Bank Claim and (ii) that, following notice to the Program Agent that an Event of Default has occurred and is continuing under the Bank Loan Documents, the Bank Agent shall be entitled to Collections of Unsold Receivables which may be deposited in the Lock-Box Accounts. The Program Agent agrees, following such notice, to notify (in such form as is provided by the Bank Agent and is reasonably acceptable to the Program Agent) the Lock-Box Banks of the Bank Agent’s interest in and to such Lock-Box Accounts, in order to perfect the Bank Agent’s interest in such Lock-Box Accounts.</w:t>
      </w:r>
    </w:p>
    <w:p>
      <w:pPr>
        <w:spacing w:after="0" w:line="187"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Originators, the Seller, the Program Agent and the Bank Agent hereby agree that all Collections or other proceeds received on account of Purchased Property shall be paid or delivered to the Program Agent for application in accordance with the terms of the Receivables Purchase Agreement against the Purchaser Claim and that, following notice from the Bank Agent that an Event of Default has occurred and is continuing under the Bank Loan Documents, all Collections or other proceeds received on account of Unsold Receivables shall be paid or delivered to the Bank Agent for application against the Bank Claim until the same shall have been paid in full in cash. For purposes of determining whether specific Collections have been received on account of Purchased Property or on account of Unsold Receivables, the parties hereto agree as follows:</w:t>
      </w:r>
    </w:p>
    <w:p>
      <w:pPr>
        <w:spacing w:after="0" w:line="79" w:lineRule="exact"/>
        <w:rPr>
          <w:rFonts w:ascii="Times New Roman" w:cs="Times New Roman" w:eastAsia="Times New Roman" w:hAnsi="Times New Roman"/>
          <w:sz w:val="18"/>
          <w:szCs w:val="18"/>
          <w:color w:val="auto"/>
        </w:rPr>
      </w:pPr>
    </w:p>
    <w:p>
      <w:pPr>
        <w:ind w:left="420" w:right="20" w:firstLine="419"/>
        <w:spacing w:after="0" w:line="261" w:lineRule="auto"/>
        <w:tabs>
          <w:tab w:leader="none" w:pos="1058"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an Obligor which is obligated to make payments on Purchased Receivables but is not obligated to make any payments on Unsold Receivables shall be conclusively presumed to be payments on account of Purchased Receivables, and all payments made by an Obligor which is obligated to make payments on Unsold Receivables but is not obligated to make any payments on Purchased Receivables shall be conclusively presumed to be payments on account of Unsold Receivables.</w:t>
      </w:r>
    </w:p>
    <w:p>
      <w:pPr>
        <w:spacing w:after="0" w:line="71" w:lineRule="exact"/>
        <w:rPr>
          <w:rFonts w:ascii="Times New Roman" w:cs="Times New Roman" w:eastAsia="Times New Roman" w:hAnsi="Times New Roman"/>
          <w:sz w:val="18"/>
          <w:szCs w:val="18"/>
          <w:color w:val="auto"/>
        </w:rPr>
      </w:pPr>
    </w:p>
    <w:p>
      <w:pPr>
        <w:ind w:left="420" w:right="20" w:firstLine="419"/>
        <w:spacing w:after="0" w:line="258" w:lineRule="auto"/>
        <w:tabs>
          <w:tab w:leader="none" w:pos="1108"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an Obligor which is obligated to make payments with respect to both Purchased Receivables and Unsold Receivables shall be applied against the specific Receivables, if any, which are designated by such Obligor by reference to the applicable invoice as the Receivables with respect to which such payments should be applied. In the absence of such designation after reasonable efforts by the Originators to obtain such designation, such payments shall be applied against the oldest outstanding Receivables or portion thereof owed by such Obligor to the extent in each case that such Receivable or portion thereof is not in dispute.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388" w:name="page389"/>
    <w:bookmarkEnd w:id="388"/>
    <w:p>
      <w:pPr>
        <w:ind w:right="180" w:firstLine="987"/>
        <w:spacing w:after="0" w:line="282" w:lineRule="auto"/>
        <w:tabs>
          <w:tab w:leader="none" w:pos="123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Program Agent agrees that it will not cause the Servicer to be replaced by a successor servicer unless such successor servicer has acknowledged the terms of this Agreement and agreed to be bound hereby.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Enforcement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Bank Agent and the Program Agent agrees to use reasonable efforts to give an Enforcement Notice to the Program Agent and the Bank Agent, respectively, prior to commencement of Enforcement and further agrees that during the period, if any, between the giving of such Enforcement Notice and the commencement of Enforcement thereunder, the party receiving such notice shall have the right (but not the obligation) to cure the Event of Default or Event of Termination which has occurred under the Bank Loan Documents or the Program Documents, respectively, and to which such Enforcement Notice relates. Subject to the foregoing, the parties hereto agree that during an Enforcement Period: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07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applicable restrictions in the Program Documents, the Program Agent may take any action to liquidate the Purchased Property or to foreclose or realize upon or enforce any of the rights of the Program Agent or the Purchasers with respect to the Purchased Property without the prior written consent of the Bank Agent, any Secured Party or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Returned Goods the Program Agent shall not take any action to foreclose or realize upon or to enforce any rights it may have with respect to the Senior Loan Collateral or any Purchased Property constituting Returned Goods in which the Program Agent or the Purchasers then have an interest junior and subordinate to a Returned Goods Lien without the prior written consent of the Bank Agent, unless the Bank Claim shall have been first paid and satisfied in full in cash.</w:t>
      </w:r>
    </w:p>
    <w:p>
      <w:pPr>
        <w:spacing w:after="0" w:line="81" w:lineRule="exact"/>
        <w:rPr>
          <w:sz w:val="20"/>
          <w:szCs w:val="20"/>
          <w:color w:val="auto"/>
        </w:rPr>
      </w:pPr>
    </w:p>
    <w:p>
      <w:pPr>
        <w:ind w:left="440" w:firstLine="419"/>
        <w:spacing w:after="0" w:line="254" w:lineRule="auto"/>
        <w:tabs>
          <w:tab w:leader="none" w:pos="117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applicable restrictions in the Bank Loan Documents and to Section 2.05(b), the Bank Agent may, at its option and without the prior written consent of the other parties hereto, take any action to accelerate payment of the Bank Claim and to foreclose or realize upon or enforce any of its rights with respect to (A) the Senior Loan Collateral and (B) any Purchased Property constituting Returned Goods in which the Program Agent or the Purchasers then have an interest junior and subordinate to a Returned Goods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Bank Agent shall not otherwise take any action to foreclose or realize upon or to enforce any rights it may have with respect to any of the Purchased Property (other than such Returned Goods) or any Senior Loan Collateral constituting Returned Goods in which a Returned Goods Lien is junior and subordinate to an interest of the Program Agent or the Purchasers in such Returned Goods without the Program Agent’s prior written consent unless the Purchaser Claim shall have been first paid and satisfied in full and the Bank Agent shall apply proceeds of any Purchased Property consisting of Returned Goods as provided in Section 2.01(b) above.</w:t>
      </w:r>
    </w:p>
    <w:p>
      <w:pPr>
        <w:spacing w:after="0" w:line="188"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UCC or any other applicable law or any of the Bank Loan Documents, the Bank Agent hereby agrees that it will not take any action to enforce any of its rights, powers or remedies arising under the U.S. Pledge Agreement with respect to the Pledged Seller Stock until such time as the Purchaser Claim has been paid and satisfied in full in cash.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89" w:name="page390"/>
    <w:bookmarkEnd w:id="38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Access to and Use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312" w:lineRule="auto"/>
        <w:tabs>
          <w:tab w:leader="none" w:pos="1240" w:val="left"/>
        </w:tabs>
        <w:numPr>
          <w:ilvl w:val="1"/>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Program Agent and the Bank Agent hereby agree that, notwithstanding the priorities set forth in this Agreement, the Program Agent and the Bank Agent shall have the following rights of access to and use of the Purchased Property and the Senior Loan Collateral, respectively:</w:t>
      </w:r>
    </w:p>
    <w:p>
      <w:pPr>
        <w:spacing w:after="0" w:line="31" w:lineRule="exact"/>
        <w:rPr>
          <w:rFonts w:ascii="Times New Roman" w:cs="Times New Roman" w:eastAsia="Times New Roman" w:hAnsi="Times New Roman"/>
          <w:sz w:val="17"/>
          <w:szCs w:val="17"/>
          <w:color w:val="auto"/>
        </w:rPr>
      </w:pPr>
    </w:p>
    <w:p>
      <w:pPr>
        <w:ind w:left="4" w:right="20" w:firstLine="987"/>
        <w:spacing w:after="0" w:line="274" w:lineRule="auto"/>
        <w:tabs>
          <w:tab w:leader="none" w:pos="1250" w:val="left"/>
        </w:tabs>
        <w:numPr>
          <w:ilvl w:val="1"/>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applicable restrictions in the Program Documents, the Program Agent may enter one or more premises of any Parent Undertaking Party, any Originator or the Seller, whether leased or owned, at any time during reasonable business hours, without force or process of law and without obligation to pay rent or compensation to any Parent Undertaking Party, any Originator, the Seller or the Bank Agent, whether before, during or after an Enforcement Period, and may have access to and use of all Records located thereon and may have access to and use of any other property to which such access and use are granted under the Program Documents, in each case provided that such use is for any purpose permitted under the Program Documents or for the purposes of enforcing the rights of the Program Agent and the Purchasers with respect to the Purchased Property.</w:t>
      </w:r>
    </w:p>
    <w:p>
      <w:pPr>
        <w:spacing w:after="0" w:line="172" w:lineRule="exact"/>
        <w:rPr>
          <w:rFonts w:ascii="Times New Roman" w:cs="Times New Roman" w:eastAsia="Times New Roman" w:hAnsi="Times New Roman"/>
          <w:sz w:val="17"/>
          <w:szCs w:val="17"/>
          <w:color w:val="auto"/>
        </w:rPr>
      </w:pPr>
    </w:p>
    <w:p>
      <w:pPr>
        <w:ind w:left="4" w:right="60" w:firstLine="987"/>
        <w:spacing w:after="0" w:line="269" w:lineRule="auto"/>
        <w:tabs>
          <w:tab w:leader="none" w:pos="1240" w:val="left"/>
        </w:tabs>
        <w:numPr>
          <w:ilvl w:val="1"/>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applicable restrictions in the Bank Loan Documents and any Subordinated Note, the Bank Agent may enter one or more premises of any Parent Undertaking Party or any Originator, whether leased or owned, at any time during reasonable business hours, without force or process of law and without obligation to pay rent or compensation to any Parent Undertaking Party, any Originator or the Program Agent, whether before, during or after an Enforcement Period, and may have access to and use of all Records located thereon, provided that such use is for any purpose permitted under the Bank Loan Documents or for the purposes of enforcing the Bank Agent’s rights (i) with respect to the Senior Loan Collateral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limits provided in Section 2.01 above, with respect to the Purchased Property.</w:t>
      </w:r>
    </w:p>
    <w:p>
      <w:pPr>
        <w:spacing w:after="0" w:line="20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The Bank Agent agrees to use reasonable efforts to give to the Program Agent copies of any notice sent to any Parent Undertaking Party or any Originator with respect to the occurrence or existence of an Event of Default which continues for a period of thirty (30) consecutive Business Days without there being in effect a waiver thereof or an agreement forbearing from the exercise of remedies duly executed by the parties required to do so under the applicable Bank Loan Documents. The Program Agent agrees to use reasonable efforts to give to the Bank Agent copies of any notice sent to any Parent Undertaking Party, any Originator or the Seller with respect to the occurrence or existence of an Event of Termination which continues for any period of thirty (30) consecutive Business Days without there being in effect a waiver thereof or an agreement forbearing from the exercise of remedies duly executed by the parties required to do so under the applicable Program Documents. Notwithstanding the foregoing, any failure by any party hereto to give such notice shall not create a cause of action against any party failing to give such notice or create any claim or right on behalf of any third party. In each of the above cases, the party receiving such notice shall have the right (but not the obligation) to cure the Event of Default or Event of Termination, as the case may be, which gave rise to the sending of such notice.</w:t>
      </w:r>
    </w:p>
    <w:p>
      <w:pPr>
        <w:spacing w:after="0" w:line="194"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The Program Agent and the Bank Agent hereby appoint each other as agent for purposes of perfecting by possession their respective security interests and ownership interests and liens on the Senior Loan Collateral (which may include the Subordinated Notes) and Purchased Property. In the event that the Program Agent obtains possession of any of the Senior Loan Collateral (to the extent that the Program Agent has been given written notice that such collateral is Senior Loan Collateral, or a Responsible Officer of the Program Agent has knowledge that such collateral constitutes Senior Loan Collateral), the Program Agent shall notify the Bank Agent of such fact, shall hold such Senior Loan Collateral in trust and, subject to Section 2.01(b) and Section 2.03, shall deliver such Senior Loan Collateral to the Bank Agent upon request. In the event that the Bank Agent obtains possession of any of the Purchased Property, the Bank Agent shall notify in writing the Program Agent of such fact, shall hold such Purchased Property in trust and, subject to Section 2.01(b), shall deliver such Purchased Property to the Program Agent upon request.</w:t>
      </w:r>
    </w:p>
    <w:p>
      <w:pPr>
        <w:spacing w:after="0" w:line="188"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UCC Notices</w:t>
      </w:r>
      <w:r>
        <w:rPr>
          <w:rFonts w:ascii="Times New Roman" w:cs="Times New Roman" w:eastAsia="Times New Roman" w:hAnsi="Times New Roman"/>
          <w:sz w:val="18"/>
          <w:szCs w:val="18"/>
          <w:color w:val="auto"/>
        </w:rPr>
        <w:t>. In the event that any party hereto shall be required by the UCC or any other applicable law to give notice to the other of intended disposition of Purchased Property or Senior Loan Collateral, respectively, such notice shall be given in accordance with Section 3.01 hereof and ten (10) days’ notice shall be deemed to be commercially reasonable.</w:t>
      </w:r>
    </w:p>
    <w:p>
      <w:pPr>
        <w:spacing w:after="0" w:line="108"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90" w:name="page391"/>
    <w:bookmarkEnd w:id="39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Independent Credit Investigations</w:t>
      </w:r>
      <w:r>
        <w:rPr>
          <w:rFonts w:ascii="Times New Roman" w:cs="Times New Roman" w:eastAsia="Times New Roman" w:hAnsi="Times New Roman"/>
          <w:sz w:val="18"/>
          <w:szCs w:val="18"/>
          <w:color w:val="auto"/>
        </w:rPr>
        <w:t>. None of the Program Agent or the Bank Agent or any of their respective directors, officers, agent or employees shall be responsible to the other or to any person, firm or corporation for the solvency or financial condition of the Parent Undertaking Parties, the Originators, the Seller or any Obligor or the ability of the Parent Undertaking Parties, the Originators, the Seller or any Obligor to repay the Purchaser Claim or the Bank Claim, or for the worth of the Purchased Property or the Senior Loan Collateral, or for statements of any of the Parent Undertaking Parties, the Originators or the Seller, oral or written, or for the validity, perfection, priority, sufficiency or enforceability of the Purchaser Claim, the Bank Claim, the Program Documents, the Bank Loan Documents, the Program Agent’s and the Pur-chaser’s interests in the Purchased Property or the Bank Agent’s interest in the Senior Loan Collateral or any other collateral. The Bank Agent and the Program Agent have entered into their respective agreements with the Parent Undertaking Parties, the Originators or the Seller, as applicable, based upon their own independent investigations. Neither the Bank Agent nor the Program Agent makes any warranty or representation to the other nor does it rely upon any representation of the other with respect to matters identified or referred to in this Section 2.10.</w:t>
      </w:r>
    </w:p>
    <w:p>
      <w:pPr>
        <w:spacing w:after="0" w:line="194"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Limitation on Liability of Parties to Each Other</w:t>
      </w:r>
      <w:r>
        <w:rPr>
          <w:rFonts w:ascii="Times New Roman" w:cs="Times New Roman" w:eastAsia="Times New Roman" w:hAnsi="Times New Roman"/>
          <w:sz w:val="18"/>
          <w:szCs w:val="18"/>
          <w:color w:val="auto"/>
        </w:rPr>
        <w:t>. Except as provided in this Agreement, the Bank Agent shall have no liability to the Program Agent, and the Program Agent shall have no liability to the Bank Agent, except in each case for liability arising from the gross negligence or willful misconduct of such party or its representatives.</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Marshalling of Assets</w:t>
      </w:r>
      <w:r>
        <w:rPr>
          <w:rFonts w:ascii="Times New Roman" w:cs="Times New Roman" w:eastAsia="Times New Roman" w:hAnsi="Times New Roman"/>
          <w:sz w:val="18"/>
          <w:szCs w:val="18"/>
          <w:color w:val="auto"/>
        </w:rPr>
        <w:t>. Subject to Section 2.05(b), nothing in this Agreement will be deemed to require either the Program Agent or the Bank Agent (i) to proceed against certain property securing any or all of the Bank Claim or the Purchaser Claim prior to proceeding against other property securing any such Claim or (ii) to marshal the Senior Loan Collateral or the Purchased Property (as applicable) upon the enforcement of the Bank Agent’s or the Program Agent’s rights or remedies under the Bank Loan Documents or Program Documents, as applicable.</w:t>
      </w:r>
    </w:p>
    <w:p>
      <w:pPr>
        <w:spacing w:after="0" w:line="180"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SECTION 2.13. </w:t>
      </w:r>
      <w:r>
        <w:rPr>
          <w:rFonts w:ascii="Times New Roman" w:cs="Times New Roman" w:eastAsia="Times New Roman" w:hAnsi="Times New Roman"/>
          <w:sz w:val="17"/>
          <w:szCs w:val="17"/>
          <w:u w:val="single" w:color="auto"/>
          <w:color w:val="auto"/>
        </w:rPr>
        <w:t>Relative Rights of Purchasers and Secured Parties as Among Themselves</w:t>
      </w:r>
      <w:r>
        <w:rPr>
          <w:rFonts w:ascii="Times New Roman" w:cs="Times New Roman" w:eastAsia="Times New Roman" w:hAnsi="Times New Roman"/>
          <w:sz w:val="17"/>
          <w:szCs w:val="17"/>
          <w:color w:val="auto"/>
        </w:rPr>
        <w:t>. The relative rights of the Purchasers, each as against the other, with respect to the exercise of the rights and the receipt of the benefits granted by and to the Program Agent hereunder shall be determined by mutual agreement among such parties in accordance with the terms of the Program Documents. Each of the parties hereto (other than the Program Agent) shall be entitled to rely on the power and authority of the Program Agent to act on behalf of all of the Purchasers. The relative rights of the Secured Parties, each as against the other, with respect to the exercise of the rights and the receipt of the benefits granted by and to the Bank Agent shall be determined by mutual agreement among the parties in accordance with the terms of the Bank Loan Documents. Each of the parties hereto (other than the Bank Agent) shall be entitled to rely conclusively on the power and authority of the Bank Agent to act on behalf of all of the Secured Parties.</w:t>
      </w:r>
    </w:p>
    <w:p>
      <w:pPr>
        <w:spacing w:after="0" w:line="17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Effect upon Bank Loan Documents and Program Documents</w:t>
      </w:r>
      <w:r>
        <w:rPr>
          <w:rFonts w:ascii="Times New Roman" w:cs="Times New Roman" w:eastAsia="Times New Roman" w:hAnsi="Times New Roman"/>
          <w:sz w:val="18"/>
          <w:szCs w:val="18"/>
          <w:color w:val="auto"/>
        </w:rPr>
        <w:t>. By executing this Agreement, the Parent Undertaking Parties, the Originators and the Seller agree to be bound by the provisions hereof (i) as they relate to the relative rights of the Bank Agent with respect to the property of the Parent Undertaking Parties and the Originators and (ii) as they relate to the relative rights of the Originators and the Program Agent as creditors of the Seller. Each of the Originators and the Seller acknowledges that the provisions of this Agreement shall not give the Parent Undertaking Parties, the Originators or the Seller any substantive rights as against any other Person and that nothing in this Agreement shall amend, modify, change or supersede the terms of (x) the Bank Loan Documents as between the Credit Parties, the Bank Agent and the Secured Parties or (y) the Program Documents 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91" w:name="page392"/>
    <w:bookmarkEnd w:id="39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among the Parent Undertaking Parties, the Originators, the Seller, the Purchasers, the Program Agent and the Lock-Box Banks. Notwithstanding the foregoing, the Bank Agent, on the one hand, and the Program Agent, on the other hand agree, that, as between themselves, to the extent the terms and provisions of the Bank Loan Documents or the Program Documents are inconsistent with the terms and provisions of this Agreement, the terms and provisions of this Agreement shall control.</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Accountings</w:t>
      </w:r>
      <w:r>
        <w:rPr>
          <w:rFonts w:ascii="Times New Roman" w:cs="Times New Roman" w:eastAsia="Times New Roman" w:hAnsi="Times New Roman"/>
          <w:sz w:val="18"/>
          <w:szCs w:val="18"/>
          <w:color w:val="auto"/>
        </w:rPr>
        <w:t>. To the extent not provided by the Parent Undertaking Parties or the Originators, (a) the Bank Agent agrees to render accounts of the Bank Claim to the Program Agent upon request, including but not limited to giving effect to the application of proceeds of any collateral as hereinbefore provided, and (b) the Program Agent agrees to render statements to the Bank Agent upon request, which statements shall identify in reasonable detail the Purchased Receivables and shall render an account of the Purchaser Claim, giving effect to the application of proceeds of Purchased Property as hereinbefore provided.</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hereto agrees (i) to take such actions as may be reasonably requested by any other party, whether before, during or after an Enforcement Period, in order to effect the rules of distribution and allocation set forth above in this Article 2 and (ii) not to amend the Bank Loan Documents or the Program Documents, as applicable, in any manner which would materially alter such rules of distribution and allocation set forth herein.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hereunder shall, unless otherwise stated herein, be in writing (including telex and facsimile communication) and shall be personally delivered or sent by certified mail, postage prepaid, or overnight courier or facsimile, to the intended party at the address or facsimile number of such party set forth below or at such other address or facsimile number as shall be designated by such party in a written notice to the other parties hereto. All such notices and communications shall be effective (a) if personally delivered, when received, (b) if sent by certified mail, four Business Days after having been deposited in the mail, postage prepaid, (c) if sent by overnight courier, two Business Days after having been given to such courier, unless sooner received by the addressee and (d) if transmitted by facsimile, when sent, upon receipt confirmed by telephone or electronic means. Notices and communications sent hereunder on a day that is not a Business Day shall be deemed to have been sent on the following Business Day.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Program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Coöperatieve Centrale Raiffeisen-Boerenleenbank B.A.,</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“Rabobank Nederland,” New York Branch</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245 Park Avenue, 37th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Transaction Management Team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(212) 808-6806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Telecopier No.: (914) 287-2254</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92" w:name="page393"/>
    <w:bookmarkEnd w:id="3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Seller: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Crown Cork &amp; Seal Receivables (DE)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919 Market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B. Burns, Vice President and Treasurer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(215) 698-5036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Telecopier No.: (215) 676-6011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Originator, addressed to such Person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Crown Cork &amp; Seal USA,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Crown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19154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B. Burns, Vice President and Treasurer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(215) 698-5036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Telecopier No.: (215) 676-6011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Parent Undertaking Party, addressed to such Person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Crown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19154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B. Burns, Vice President and Treasurer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(215) 698-5036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Telecopier No.: (215) 676-6011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Bank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GBS Loans and LEMG</w:t>
      </w:r>
    </w:p>
    <w:p>
      <w:pPr>
        <w:spacing w:after="0" w:line="9" w:lineRule="exact"/>
        <w:rPr>
          <w:sz w:val="20"/>
          <w:szCs w:val="20"/>
          <w:color w:val="auto"/>
        </w:rPr>
      </w:pPr>
    </w:p>
    <w:p>
      <w:pPr>
        <w:ind w:left="1420" w:right="8140" w:firstLine="8"/>
        <w:spacing w:after="0" w:line="255" w:lineRule="auto"/>
        <w:tabs>
          <w:tab w:leader="none" w:pos="173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Bishopsgate EC2A 2JN, London United Kingdom</w:t>
      </w:r>
    </w:p>
    <w:p>
      <w:pPr>
        <w:spacing w:after="0" w:line="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Deutsche Bank AG Canada Branch</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Suite 4700 Commerce Court West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199 Bay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Canada M5L 1E9</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expressly required by this Agreement, no notice shall be required to be given to any Secured Party under any Bank Loan Document, other than to Bank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93" w:name="page394"/>
    <w:bookmarkEnd w:id="39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Agreement Absolute</w:t>
      </w:r>
      <w:r>
        <w:rPr>
          <w:rFonts w:ascii="Times New Roman" w:cs="Times New Roman" w:eastAsia="Times New Roman" w:hAnsi="Times New Roman"/>
          <w:sz w:val="18"/>
          <w:szCs w:val="18"/>
          <w:color w:val="auto"/>
        </w:rPr>
        <w:t>. The Program Agent and the Purchasers shall be deemed to have entered into the Program Documents in express reliance upon this Agreement. The Bank Agent and the Secured Parties shall be deemed to have entered into the Bank Loan Documents in express reliance upon this Agreement. This Agreement shall be and remain absolute and unconditional under any and all circumstances, and no acts or omissions on the part of any other party to this Agreement shall affect or impair the agreement of any party to this Agreement, unless otherwise agreed to in writing by all of the parties hereto. This Agreement shall be applicable both before and after the filing of any petition by or against any Parent Undertaking Party, any Originator or the Seller under the Bankruptcy Code and all references herein to any Parent Undertaking Party, any Originator or the Seller shall be deemed to apply to a debtor-in-possession for such party and all allocations of payments among the parties hereto shall, subject to any court order to the contrary, continue to be made after the filing of such petition on the same basis that the payments were to be applied prior to the date of the petition.</w:t>
      </w:r>
    </w:p>
    <w:p>
      <w:pPr>
        <w:spacing w:after="0" w:line="188"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each of the parties hereto and their respective successors and assigns. The successors and assigns for the Parent Undertaking Parties, the Originators and the Seller shall include a debtor-in-possession or trustee of or for such party. The successors and assigns for the Bank Agent or the Program Agent, as the case may be, shall include any successor Bank Agent or Program Agent, as the case may be, appointed under the terms of the Bank Loan Documents or the Program Documents, as applicable. Each of the Bank Agent and the Program Agent, as the case may be, agrees not to transfer any interest it may have in the Bank Loan Documents or the Program Documents, as the case may be, unless such transferee has been notified of the existence of this Agreement and has agreed to be bound hereby.</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terms and provisions of this Agreement shall be for the sole benefit of the parties hereto, the Purchasers and the Secured Parties and their respective successors and assigns and no other Person shall have any right, benefit or priority by reason of this Agreement.</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shall in any event be effective unless the same shall be in writing and signed by all the parties hereto, and any such amendment or waiver shall be effective only in the specific instance and for the specific purpose for which given.</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Section Titles</w:t>
      </w:r>
      <w:r>
        <w:rPr>
          <w:rFonts w:ascii="Times New Roman" w:cs="Times New Roman" w:eastAsia="Times New Roman" w:hAnsi="Times New Roman"/>
          <w:sz w:val="18"/>
          <w:szCs w:val="18"/>
          <w:color w:val="auto"/>
        </w:rPr>
        <w:t>. The article and section headings contained in this Agreement are and shall be without substantive meaning or content of any kind whatsoever and are not a part of the agreement between the parties hereto.</w:t>
      </w:r>
    </w:p>
    <w:p>
      <w:pPr>
        <w:spacing w:after="0" w:line="162"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or thereof or affecting the validity or enforceability of such provision in any other jurisdiction.</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of this Agreement by telecopier shall be effective as delivery of a manually executed counterpart of this Agreement.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94" w:name="page395"/>
    <w:bookmarkEnd w:id="394"/>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INCLUDING THE RIGHTS AND DUTIES OF THE PARTIES HERETO, SHALL BE GOVERNED BY, AND CONSTRUED IN ACCORDANCE WITH, THE LAWS OF THE STATE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any of the Bank Loan Documents or Program Documents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of the Bank Loan Documents or Program Documents shall affect any right that any party may otherwise have to bring any action or proceeding relating to this Agreement or any Bank Loan Documents or Program Documents to which it is a party in the courts of any jurisdiction.</w:t>
      </w:r>
    </w:p>
    <w:p>
      <w:pPr>
        <w:spacing w:after="0" w:line="188"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of the Bank Loan Documents or Program Documents to which it is a party in any New York State or federal court. Each of the parties hereto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Consent to Service of Process</w:t>
      </w:r>
      <w:r>
        <w:rPr>
          <w:rFonts w:ascii="Times New Roman" w:cs="Times New Roman" w:eastAsia="Times New Roman" w:hAnsi="Times New Roman"/>
          <w:sz w:val="18"/>
          <w:szCs w:val="18"/>
          <w:color w:val="auto"/>
        </w:rPr>
        <w:t>. Each party to this Agreement irrevocably consents to service of process by personal delivery, certified mail, postage prepaid or overnight courier. Nothing in this Agreement will affect the right of any party to this Agreement to serve process in any other manner permitted by law.</w:t>
      </w:r>
    </w:p>
    <w:p>
      <w:pPr>
        <w:spacing w:after="0" w:line="176"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waives any right to a trial by jury in any action or proceeding to enforce or defend any rights under or relating to this Agreement or any amendment, instrument, document or agreement delivered or which may in the future be delivered in connection herewith or therewith or arising from any course of conduct, course of dealing, statements (whether oral or written), actions of any of the parties hereto or any other relationship existing in connection with this Agreement, and agrees that any such action or proceeding shall be tried before a court and not before a jury.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95" w:name="page396"/>
    <w:bookmarkEnd w:id="3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AGENT: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COÖPERATIEVE CENTRALE RAIFFEISEN-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BOERENLEENBANK B.A., “RABOBANK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NEDERLAND,” NEW YORK BRANCH</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60"/>
          </w:cols>
          <w:pgMar w:left="440" w:top="270" w:right="139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620" w:type="dxa"/>
            <w:vAlign w:val="bottom"/>
            <w:gridSpan w:val="3"/>
          </w:tcPr>
          <w:p>
            <w:pPr>
              <w:jc w:val="center"/>
              <w:ind w:right="4330"/>
              <w:spacing w:after="0"/>
              <w:rPr>
                <w:sz w:val="20"/>
                <w:szCs w:val="20"/>
                <w:color w:val="auto"/>
              </w:rPr>
            </w:pPr>
            <w:r>
              <w:rPr>
                <w:rFonts w:ascii="Times New Roman" w:cs="Times New Roman" w:eastAsia="Times New Roman" w:hAnsi="Times New Roman"/>
                <w:sz w:val="18"/>
                <w:szCs w:val="18"/>
                <w:color w:val="auto"/>
                <w:w w:val="99"/>
              </w:rPr>
              <w:t>Signature Page</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6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9"/>
              </w:rPr>
              <w:t>to</w:t>
            </w: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620" w:type="dxa"/>
            <w:vAlign w:val="bottom"/>
            <w:gridSpan w:val="3"/>
          </w:tcPr>
          <w:p>
            <w:pPr>
              <w:jc w:val="center"/>
              <w:ind w:right="4310"/>
              <w:spacing w:after="0"/>
              <w:rPr>
                <w:sz w:val="20"/>
                <w:szCs w:val="20"/>
                <w:color w:val="auto"/>
              </w:rPr>
            </w:pPr>
            <w:r>
              <w:rPr>
                <w:rFonts w:ascii="Times New Roman" w:cs="Times New Roman" w:eastAsia="Times New Roman" w:hAnsi="Times New Roman"/>
                <w:sz w:val="18"/>
                <w:szCs w:val="18"/>
                <w:color w:val="auto"/>
                <w:w w:val="99"/>
              </w:rPr>
              <w:t>Intercreditor Agreement</w:t>
            </w: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HOLDINGS, INC.</w:t>
            </w:r>
          </w:p>
        </w:tc>
        <w:tc>
          <w:tcPr>
            <w:tcW w:w="7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CROWN INTERNATIONAL HOLDINGS, INC.</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6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CORK &amp; SEAL COMPANY, INC.</w:t>
            </w:r>
          </w:p>
        </w:tc>
        <w:tc>
          <w:tcPr>
            <w:tcW w:w="7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CROWN CORK &amp; SEAL RECEIVABLES</w:t>
            </w: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 CORPORATION</w:t>
            </w:r>
          </w:p>
        </w:tc>
      </w:tr>
      <w:tr>
        <w:trPr>
          <w:trHeight w:val="4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6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CORK &amp; SEAL USA, INC.</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(formerly known as Crown Cork &amp; Seal</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(USA), Inc.)</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41"/>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METAL PACKAGING</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 LP, by its general partner</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METAL PACKAGING</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 INC.</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7" w:name="page398"/>
    <w:bookmarkEnd w:id="397"/>
    <w:p>
      <w:pPr>
        <w:jc w:val="center"/>
        <w:ind w:right="-7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AGENT: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AG NEW YORK BRANCH,</w:t>
      </w:r>
    </w:p>
    <w:p>
      <w:pPr>
        <w:spacing w:after="0" w:line="3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a Bank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a Bank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AG, CANADA BRANCH,</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a Bank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60"/>
          </w:cols>
          <w:pgMar w:left="440" w:top="270" w:right="1199" w:bottom="1440" w:gutter="0" w:footer="0" w:header="0"/>
        </w:sectPr>
      </w:pPr>
    </w:p>
    <w:bookmarkStart w:id="398" w:name="page399"/>
    <w:bookmarkEnd w:id="398"/>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5.1(e)(i)</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20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6"/>
          <w:szCs w:val="16"/>
          <w:color w:val="auto"/>
        </w:rPr>
        <w:t>[      ], 20[   ]</w:t>
      </w:r>
    </w:p>
    <w:p>
      <w:pPr>
        <w:spacing w:after="0" w:line="24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undersigned does hereby certify on behalf of [Applicable Borrower], a [corporation] [limited liability company] [limited partnership] [société anonyme]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in his capacity as officer of [the general partner of] Borrower and not in his individual capacity that:</w:t>
      </w:r>
    </w:p>
    <w:p>
      <w:pPr>
        <w:spacing w:after="0" w:line="54" w:lineRule="exact"/>
        <w:rPr>
          <w:sz w:val="20"/>
          <w:szCs w:val="20"/>
          <w:color w:val="auto"/>
        </w:rPr>
      </w:pPr>
    </w:p>
    <w:p>
      <w:pPr>
        <w:ind w:left="440" w:right="100" w:firstLine="419"/>
        <w:spacing w:after="0" w:line="253" w:lineRule="auto"/>
        <w:tabs>
          <w:tab w:leader="none" w:pos="104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Officer’s Certificate is furnished pursuant to </w:t>
      </w:r>
      <w:r>
        <w:rPr>
          <w:rFonts w:ascii="Times New Roman" w:cs="Times New Roman" w:eastAsia="Times New Roman" w:hAnsi="Times New Roman"/>
          <w:sz w:val="18"/>
          <w:szCs w:val="18"/>
          <w:u w:val="single" w:color="auto"/>
          <w:color w:val="auto"/>
        </w:rPr>
        <w:t>Section 5.1(e)(i)</w:t>
      </w:r>
      <w:r>
        <w:rPr>
          <w:rFonts w:ascii="Times New Roman" w:cs="Times New Roman" w:eastAsia="Times New Roman" w:hAnsi="Times New Roman"/>
          <w:sz w:val="18"/>
          <w:szCs w:val="18"/>
          <w:color w:val="auto"/>
        </w:rPr>
        <w:t xml:space="preserve"> of the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 (such Credit Agreement, as in effect on the date of this Officer’s Certificate, being herein called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Unless otherwise defined herein, capitalized terms used in this Officer’s Certificate shall have the meanings set forth in the Credit Agreement.</w:t>
      </w:r>
    </w:p>
    <w:p>
      <w:pPr>
        <w:spacing w:after="0" w:line="8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04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set forth in Article VI of the Credit Agreement are true and correct in all material respects (and in all respects if any such representations or warranty is already qualified by materiality) as of the date hereof, except to the extent such representations and warranties are expressly made as of a specified date in which event such representations and warranties were true and correct in all material respects (and in all respects if any such representation or warranty is already qualified by materiality) as of such specified date.</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4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immediately after giving effect to the Borrowing on the date hereof, no Event of Default or Unmatured Event of Default has occurred and is continuing.</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4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conditions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Credit Agreement have been fully satisfied or waived, subject to the proviso at the end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Credit Agreement (except that no opinion is expressed as to Administrative Agent’s or Required Lenders’ satisfaction with any document, instrument or other matter).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5.1(e)(i)-1</w:t>
      </w:r>
    </w:p>
    <w:p>
      <w:pPr>
        <w:sectPr>
          <w:pgSz w:w="11900" w:h="16838" w:orient="portrait"/>
          <w:cols w:equalWidth="0" w:num="1">
            <w:col w:w="11020"/>
          </w:cols>
          <w:pgMar w:left="440" w:top="266"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as of the first date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[APPLICABLE BORROWER]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5.1(e)(i)-2</w:t>
      </w:r>
    </w:p>
    <w:p>
      <w:pPr>
        <w:sectPr>
          <w:pgSz w:w="11900" w:h="16838" w:orient="portrait"/>
          <w:cols w:equalWidth="0" w:num="1">
            <w:col w:w="9039"/>
          </w:cols>
          <w:pgMar w:left="1420" w:top="270" w:right="1440" w:bottom="1440" w:gutter="0" w:footer="0" w:header="0"/>
        </w:sectPr>
      </w:pPr>
    </w:p>
    <w:bookmarkStart w:id="400" w:name="page401"/>
    <w:bookmarkEnd w:id="400"/>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5.1(e)(ii)</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[ASSISTANT] SECRETARY’S CERTIFICATE</w:t>
      </w:r>
    </w:p>
    <w:p>
      <w:pPr>
        <w:spacing w:after="0" w:line="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u w:val="single" w:color="auto"/>
          <w:color w:val="auto"/>
        </w:rPr>
        <w:t>[APPLICABLE CREDIT PARTY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[Assistant] Secretary’s Certificate</w:t>
      </w:r>
    </w:p>
    <w:p>
      <w:pPr>
        <w:spacing w:after="0" w:line="20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5"/>
          <w:szCs w:val="15"/>
          <w:color w:val="auto"/>
        </w:rPr>
        <w:t>[   ], 20[   ]</w:t>
      </w:r>
    </w:p>
    <w:p>
      <w:pPr>
        <w:spacing w:after="0" w:line="2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___________________, hereby certify that I am the duly elected, qualified and acting [Assistant] Secretary of [APPLICABLE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____________ [corporation/ société anonyme /limited partnership/limited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that, as such, I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to execute and deliver this Secretary’s Certificate, dated as of [   ] [   ], 20[ ]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on behalf of the Company. This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 being delivered pursuant to </w:t>
      </w:r>
      <w:r>
        <w:rPr>
          <w:rFonts w:ascii="Times New Roman" w:cs="Times New Roman" w:eastAsia="Times New Roman" w:hAnsi="Times New Roman"/>
          <w:sz w:val="18"/>
          <w:szCs w:val="18"/>
          <w:u w:val="single" w:color="auto"/>
          <w:color w:val="auto"/>
        </w:rPr>
        <w:t>Section 5.1(e)(ii)</w:t>
      </w:r>
      <w:r>
        <w:rPr>
          <w:rFonts w:ascii="Times New Roman" w:cs="Times New Roman" w:eastAsia="Times New Roman" w:hAnsi="Times New Roman"/>
          <w:sz w:val="18"/>
          <w:szCs w:val="18"/>
          <w:color w:val="auto"/>
        </w:rPr>
        <w:t xml:space="preserve"> of that certain Second Amended and Restated Credit Agreement, dated as of March 17,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CROWN AMERICAS LLC, a Pennsylvania limited liability company, CROWN EUROPEAN HOLDINGS S.A.,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anonyme organized under the laws of France, CROWN METAL PACKAGING CANADA LP, a limited partnership formed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Province of Ontario, Canada, CROWN CORK &amp; SEAL COMPANY, INC., a Pennsylvania corporation, CROWN HOLDINGS,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 corporation, CROWN INTERNATIONAL HOLDINGS, LLC, a Delaware limited liability company, each of the Subsidiary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party thereto, the financial institutions from time to time party thereto, DEUTSCHE BANK AG, CANADA BRANCH, as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DEUTSCHE BANK AG, LONDON BRANCH as U.K. Administrative Agent and DEUTSCHE BANK AG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 as Administrative Agent. Capitalized terms used herein and not defined herein shall have their respective meanings set forth in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hereby further certify, in my capacity as [Assistant] Secretary of the Company and not in my individual capacity, as of the date 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right="220" w:firstLine="419"/>
        <w:spacing w:after="0" w:line="266" w:lineRule="auto"/>
        <w:tabs>
          <w:tab w:leader="none" w:pos="1043"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true and correct copy of the Articles of Incorporation, Certificate of Incorporation or Formation of the Company, as applicable, certified by the Secretary of State of the jurisdiction of its incorporation or formation as of the date listed thereon, together with all amendments thereto through the date hereof;</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43"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true and correct copy of the by-laws, limited liability company agreement or operating agreement or equivalent of the Company, as applicable, together with all amendments thereto through the date hereof, and said by-laws or operating agreement or equivalent, as applicable, are in full force and effect on and as of the date hereof;</w:t>
      </w:r>
    </w:p>
    <w:p>
      <w:pPr>
        <w:spacing w:after="0" w:line="67" w:lineRule="exact"/>
        <w:rPr>
          <w:rFonts w:ascii="Times New Roman" w:cs="Times New Roman" w:eastAsia="Times New Roman" w:hAnsi="Times New Roman"/>
          <w:sz w:val="18"/>
          <w:szCs w:val="18"/>
          <w:color w:val="auto"/>
        </w:rPr>
      </w:pPr>
    </w:p>
    <w:p>
      <w:pPr>
        <w:ind w:left="1040" w:hanging="181"/>
        <w:spacing w:after="0"/>
        <w:tabs>
          <w:tab w:leader="none" w:pos="10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true and correct copy of the resolutions duly adopted by the [board of directors][members][partners] of</w:t>
      </w:r>
    </w:p>
    <w:p>
      <w:pPr>
        <w:spacing w:after="0" w:line="27" w:lineRule="exact"/>
        <w:rPr>
          <w:sz w:val="20"/>
          <w:szCs w:val="20"/>
          <w:color w:val="auto"/>
        </w:rPr>
      </w:pPr>
    </w:p>
    <w:p>
      <w:pPr>
        <w:ind w:left="440" w:right="260"/>
        <w:spacing w:after="0" w:line="260" w:lineRule="auto"/>
        <w:rPr>
          <w:sz w:val="20"/>
          <w:szCs w:val="20"/>
          <w:color w:val="auto"/>
        </w:rPr>
      </w:pPr>
      <w:r>
        <w:rPr>
          <w:rFonts w:ascii="Times New Roman" w:cs="Times New Roman" w:eastAsia="Times New Roman" w:hAnsi="Times New Roman"/>
          <w:sz w:val="18"/>
          <w:szCs w:val="18"/>
          <w:color w:val="auto"/>
        </w:rPr>
        <w:t>the Company on        , and said resolutions have not been amended or repealed, are in full force and effect on and as of the date hereof and constitute the only action taken by the board of directors of the Company with respect to the subject matter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-172720</wp:posOffset>
            </wp:positionV>
            <wp:extent cx="4572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3" w:lineRule="exact"/>
        <w:rPr>
          <w:sz w:val="20"/>
          <w:szCs w:val="20"/>
          <w:color w:val="auto"/>
        </w:rPr>
      </w:pPr>
    </w:p>
    <w:p>
      <w:pPr>
        <w:ind w:left="440" w:right="240" w:firstLine="419"/>
        <w:spacing w:after="0" w:line="261" w:lineRule="auto"/>
        <w:tabs>
          <w:tab w:leader="none" w:pos="104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persons named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is a duly elected and qualified officer of the Company with such person holding the respective office or offices set forth opposite such person’s name and the signature set forth opposite the name of each such person is his or her genuine signature. Each such person is authorized to execute and deliver, on behalf of the Company, the Loan Documents to which it is a party and any certificate or other document to be executed and delivered by the Company pursuant to the Loan Documents;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5.1(e)(ii)-1</w:t>
      </w:r>
    </w:p>
    <w:p>
      <w:pPr>
        <w:sectPr>
          <w:pgSz w:w="11900" w:h="16838" w:orient="portrait"/>
          <w:cols w:equalWidth="0" w:num="1">
            <w:col w:w="11020"/>
          </w:cols>
          <w:pgMar w:left="440" w:top="266" w:right="439" w:bottom="1440" w:gutter="0" w:footer="0" w:header="0"/>
        </w:sectPr>
      </w:pPr>
    </w:p>
    <w:bookmarkStart w:id="401" w:name="page402"/>
    <w:bookmarkEnd w:id="401"/>
    <w:p>
      <w:pPr>
        <w:ind w:firstLine="419"/>
        <w:spacing w:after="0" w:line="261" w:lineRule="auto"/>
        <w:tabs>
          <w:tab w:leader="none" w:pos="60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receipt by the Administrative Agent of a new certificate of the Secretary of the Company amending this Certificate to add or delete the name or names of authorized officers and submitting the signatures of the officers named in such new certificate, the Administrative Agent and the Lenders may rely on this Certificate in connection with the execution and delivery, on behalf of the Company, of the Loan Documents and other certificates or documents to be executed and delivered by the Company pursuant to the Loan Documents.</w:t>
      </w:r>
    </w:p>
    <w:p>
      <w:pPr>
        <w:spacing w:after="0" w:line="1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 5.1(e)(ii)-2</w:t>
      </w:r>
    </w:p>
    <w:p>
      <w:pPr>
        <w:sectPr>
          <w:pgSz w:w="11900" w:h="16838" w:orient="portrait"/>
          <w:cols w:equalWidth="0" w:num="1">
            <w:col w:w="10260"/>
          </w:cols>
          <w:pgMar w:left="880" w:top="270" w:right="759" w:bottom="1440" w:gutter="0" w:footer="0" w:header="0"/>
        </w:sectPr>
      </w:pPr>
    </w:p>
    <w:bookmarkStart w:id="402" w:name="page403"/>
    <w:bookmarkEnd w:id="40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to this Certificate as of the date first written above.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 ______________, the undersigned, [Applicable Officer] of the Company, do hereby certify that __________________ is the duly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and qualified [Assistant] Secretary of the Company and the signature above is his/her genuine signature.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[Applicable Officer]</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 5.1(e)(ii)-3</w:t>
      </w:r>
    </w:p>
    <w:p>
      <w:pPr>
        <w:sectPr>
          <w:pgSz w:w="11900" w:h="16838" w:orient="portrait"/>
          <w:cols w:equalWidth="0" w:num="1">
            <w:col w:w="10480"/>
          </w:cols>
          <w:pgMar w:left="440" w:top="270" w:right="979" w:bottom="1440" w:gutter="0" w:footer="0" w:header="0"/>
        </w:sectPr>
      </w:pPr>
    </w:p>
    <w:bookmarkStart w:id="403" w:name="page404"/>
    <w:bookmarkEnd w:id="40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Secretary’s Certificate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Incumbency and Specimen Signatures for the Company</w:t>
      </w:r>
    </w:p>
    <w:p>
      <w:pPr>
        <w:spacing w:after="0" w:line="246" w:lineRule="exact"/>
        <w:rPr>
          <w:sz w:val="20"/>
          <w:szCs w:val="20"/>
          <w:color w:val="auto"/>
        </w:rPr>
      </w:pPr>
    </w:p>
    <w:p>
      <w:pPr>
        <w:ind w:left="740"/>
        <w:spacing w:after="0"/>
        <w:tabs>
          <w:tab w:leader="none" w:pos="4580" w:val="left"/>
          <w:tab w:leader="none" w:pos="76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Specimen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wp:posOffset>
            </wp:positionV>
            <wp:extent cx="6995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[Applicable Officer]</w:t>
      </w:r>
    </w:p>
    <w:p>
      <w:pPr>
        <w:spacing w:after="0" w:line="1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[Applicable Officer]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[Applicable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5.1(e)(ii)-4</w:t>
      </w:r>
    </w:p>
    <w:p>
      <w:pPr>
        <w:sectPr>
          <w:pgSz w:w="11900" w:h="16838" w:orient="portrait"/>
          <w:cols w:equalWidth="0" w:num="1">
            <w:col w:w="9019"/>
          </w:cols>
          <w:pgMar w:left="1440" w:top="266" w:right="1440" w:bottom="1440" w:gutter="0" w:footer="0" w:header="0"/>
        </w:sectPr>
      </w:pPr>
    </w:p>
    <w:bookmarkStart w:id="404" w:name="page405"/>
    <w:bookmarkEnd w:id="4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5.1(e)(iv)</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 ___, 20___</w:t>
      </w:r>
    </w:p>
    <w:p>
      <w:pPr>
        <w:spacing w:after="0" w:line="221"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I, the undersigned, the chief financial officer of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 HEREBY CERTIFY</w:t>
      </w:r>
      <w:r>
        <w:rPr>
          <w:rFonts w:ascii="Times New Roman" w:cs="Times New Roman" w:eastAsia="Times New Roman" w:hAnsi="Times New Roman"/>
          <w:sz w:val="18"/>
          <w:szCs w:val="18"/>
          <w:color w:val="auto"/>
        </w:rPr>
        <w:t xml:space="preserve"> on behalf of Crown Holdings and its Subsidiaries, CROWN AMERICAS LLC, a Pennsylvania limited liability company (the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and its Subsidiaries, CROWN EUROPEAN HOLDINGS S.A., a société anonyme organized under the laws of France (the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and its Subsidiaries and the CROWN METAL PACKAGING CANADA LP, a limited partnership formed under the laws of the Province of Ontario, Canada (“</w:t>
      </w:r>
      <w:r>
        <w:rPr>
          <w:rFonts w:ascii="Times New Roman" w:cs="Times New Roman" w:eastAsia="Times New Roman" w:hAnsi="Times New Roman"/>
          <w:sz w:val="18"/>
          <w:szCs w:val="18"/>
          <w:u w:val="single" w:color="auto"/>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its Subsidiaries, in each case, that:</w:t>
      </w:r>
    </w:p>
    <w:p>
      <w:pPr>
        <w:spacing w:after="0" w:line="7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This Certificate is furnished pursuant to Section 5.1(e)(iv) of the Second Amended and Restated Credit Agreement (as in effect on the date of this Certificate), dated as of March 17, 2026, among the U.S. Borrower, European Borrower, Canadian Borrower,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the U.S. Borrower, the Canadian Borrower and the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HOLDINGS, CROWN INTERNATIONAL HOLDINGS, LLC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 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and, together with Crown Holdings, Crown International, the “</w:t>
      </w:r>
      <w:r>
        <w:rPr>
          <w:rFonts w:ascii="Times New Roman" w:cs="Times New Roman" w:eastAsia="Times New Roman" w:hAnsi="Times New Roman"/>
          <w:sz w:val="18"/>
          <w:szCs w:val="18"/>
          <w:u w:val="single" w:color="auto"/>
          <w:color w:val="auto"/>
        </w:rPr>
        <w:t>Parent Guarantors</w:t>
      </w:r>
      <w:r>
        <w:rPr>
          <w:rFonts w:ascii="Times New Roman" w:cs="Times New Roman" w:eastAsia="Times New Roman" w:hAnsi="Times New Roman"/>
          <w:sz w:val="18"/>
          <w:szCs w:val="18"/>
          <w:color w:val="auto"/>
        </w:rPr>
        <w:t>”), the financial institutions from time to time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NEW YORK BRANCH, as Administrative Agent (in such capacity,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DEUTSCHE BANK AG, LONDON BRANCH, as U.K. Administrative Agent (in such capacity,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CANADA BRANCH as Canadian Administrative Agent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Terms used herein without definition shall have the meanings assigned to such terms in the Credit Agreement.</w:t>
      </w:r>
    </w:p>
    <w:p>
      <w:pPr>
        <w:spacing w:after="0" w:line="188"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Immediately after giving effect to the Transactions and immediately following the making of each Loan and after giving effect to the application of the proceeds of each Loan on the date hereof,</w:t>
      </w:r>
    </w:p>
    <w:p>
      <w:pPr>
        <w:spacing w:after="0" w:line="67" w:lineRule="exact"/>
        <w:rPr>
          <w:sz w:val="20"/>
          <w:szCs w:val="20"/>
          <w:color w:val="auto"/>
        </w:rPr>
      </w:pPr>
    </w:p>
    <w:p>
      <w:pPr>
        <w:ind w:left="960" w:hanging="532"/>
        <w:spacing w:after="0" w:line="266" w:lineRule="auto"/>
        <w:tabs>
          <w:tab w:leader="none" w:pos="9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assets of (i) Crown Holdings and its Subsidiaries, (ii) the U.S. Borrower and its Subsidiaries, (iii) the European Borrower and its Subsidiaries and (iv) the Canadian Borrower and its Subsidiaries, in each case, on a consolidated basis, at a fair valuation, exceeds their debts and other liabilities, subordinated, contingent or otherwise;</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property of (i) Crown Holdings and its Subsidiaries, (ii) the U.S. Borrower and its Subsidiaries,</w:t>
      </w:r>
    </w:p>
    <w:p>
      <w:pPr>
        <w:spacing w:after="0" w:line="27" w:lineRule="exact"/>
        <w:rPr>
          <w:rFonts w:ascii="Times New Roman" w:cs="Times New Roman" w:eastAsia="Times New Roman" w:hAnsi="Times New Roman"/>
          <w:sz w:val="18"/>
          <w:szCs w:val="18"/>
          <w:color w:val="auto"/>
        </w:rPr>
      </w:pPr>
    </w:p>
    <w:p>
      <w:pPr>
        <w:ind w:left="980" w:right="20" w:firstLine="7"/>
        <w:spacing w:after="0" w:line="250" w:lineRule="auto"/>
        <w:tabs>
          <w:tab w:leader="none" w:pos="1295"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Borrower and its Subsidiaries and (iv) the Canadian Borrower and its Subsidiaries, in each case, on a consolidated basis, is greater than the amount that is required to pay the probable liability of such parties’ debts and other liabilities, subordinated, contingent or otherwise, as such debts and other liabilities become absolute and matured and specifically, no German Borrower or Non-U.S.</w:t>
      </w:r>
    </w:p>
    <w:p>
      <w:pPr>
        <w:spacing w:after="0" w:line="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Subsidiary organized under the Laws of the Federal Republic of Germany is illiquid, threatened with illiquidity or overindebted within the meaning of section 17, 18 or 19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or overindebted within the meaning of the German proper accounting standards (</w:t>
      </w:r>
      <w:r>
        <w:rPr>
          <w:rFonts w:ascii="Times New Roman" w:cs="Times New Roman" w:eastAsia="Times New Roman" w:hAnsi="Times New Roman"/>
          <w:sz w:val="18"/>
          <w:szCs w:val="18"/>
          <w:i w:val="1"/>
          <w:iCs w:val="1"/>
          <w:color w:val="auto"/>
        </w:rPr>
        <w:t>Grundsätze ordentlicher Buchführung</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5.1(e)(iv)-1</w:t>
      </w:r>
    </w:p>
    <w:p>
      <w:pPr>
        <w:sectPr>
          <w:pgSz w:w="11900" w:h="16838" w:orient="portrait"/>
          <w:cols w:equalWidth="0" w:num="1">
            <w:col w:w="11000"/>
          </w:cols>
          <w:pgMar w:left="440" w:top="266" w:right="459" w:bottom="1440" w:gutter="0" w:footer="0" w:header="0"/>
        </w:sectPr>
      </w:pPr>
    </w:p>
    <w:bookmarkStart w:id="405" w:name="page406"/>
    <w:bookmarkEnd w:id="405"/>
    <w:p>
      <w:pPr>
        <w:ind w:left="560" w:right="380" w:firstLine="7"/>
        <w:spacing w:after="0" w:line="266" w:lineRule="auto"/>
        <w:tabs>
          <w:tab w:leader="none" w:pos="805"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(i) Crown Holdings and its Subsidiaries, (ii) the U.S. Borrower and its Subsidiaries, (iii) the European Borrower and its Subsidiaries and (iv) the Canadian Borrower and its Subsidiaries, in each case, on a consolidated basis, are able to pay their debts and liabilities, subordinated, contingent or otherwise, as such debts and liabilities become absolute and matured; and</w:t>
      </w:r>
    </w:p>
    <w:p>
      <w:pPr>
        <w:spacing w:after="0" w:line="67" w:lineRule="exact"/>
        <w:rPr>
          <w:rFonts w:ascii="Times New Roman" w:cs="Times New Roman" w:eastAsia="Times New Roman" w:hAnsi="Times New Roman"/>
          <w:sz w:val="18"/>
          <w:szCs w:val="18"/>
          <w:color w:val="auto"/>
        </w:rPr>
      </w:pPr>
    </w:p>
    <w:p>
      <w:pPr>
        <w:jc w:val="both"/>
        <w:ind w:left="560" w:firstLine="7"/>
        <w:spacing w:after="0" w:line="261" w:lineRule="auto"/>
        <w:tabs>
          <w:tab w:leader="none" w:pos="815"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Crown Holdings and its Subsidiaries, (ii) the U.S. Borrower and its Subsidiaries, (iii) the European Borrower and its Subsidiaries and (iv) the Canadian Borrower and its Subsidiaries, in each case, on a consolidated basis, will not have unreasonably small capital with which to conduct the business in which they are engaged as such business is now conducted and is proposed to be conducted following the Effective Date; and</w:t>
      </w:r>
    </w:p>
    <w:p>
      <w:pPr>
        <w:spacing w:after="0" w:line="85"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 of (i) Crown Holdings and its Subsidiaries, (ii) the U.S. Borrower and its Subsidiaries, (iii) the European Borrower and its Subsidiaries and (iv) the Canadian Borrower and its Subsidiaries, in each case, on a consolidated basis, will be subject to any proceedings for their administration (with respect to a Credit Party organized under the laws of France,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xml:space="preserve">), or will be subject to a plan for the transfer of the whole or part of their business, or is or will be subject to liquidation (with respect to a Credit Party organized under the laws of France,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and no claim has been made requesting implementation of such proceedings;</w:t>
      </w:r>
    </w:p>
    <w:p>
      <w:pPr>
        <w:spacing w:after="0" w:line="75" w:lineRule="exact"/>
        <w:rPr>
          <w:rFonts w:ascii="Times New Roman" w:cs="Times New Roman" w:eastAsia="Times New Roman" w:hAnsi="Times New Roman"/>
          <w:sz w:val="18"/>
          <w:szCs w:val="18"/>
          <w:color w:val="auto"/>
        </w:rPr>
      </w:pPr>
    </w:p>
    <w:p>
      <w:pPr>
        <w:ind w:left="560" w:right="100" w:firstLine="7"/>
        <w:spacing w:after="0" w:line="256" w:lineRule="auto"/>
        <w:tabs>
          <w:tab w:leader="none" w:pos="81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Crown Holdings and its Subsidiaries, (ii) the U.S. Borrower and its Subsidiaries, (iii) the European Borrower and its Subsidiaries and (iv) the Canadian Borrower and its Subsidiaries, in each case, on a consolidated basis, will be subject to the administration of a court appointed mediator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judicial condition, compulsory manager, receiver (</w:t>
      </w:r>
      <w:r>
        <w:rPr>
          <w:rFonts w:ascii="Times New Roman" w:cs="Times New Roman" w:eastAsia="Times New Roman" w:hAnsi="Times New Roman"/>
          <w:sz w:val="18"/>
          <w:szCs w:val="18"/>
          <w:i w:val="1"/>
          <w:iCs w:val="1"/>
          <w:color w:val="auto"/>
        </w:rPr>
        <w:t>administrateur judiciaire</w:t>
      </w:r>
      <w:r>
        <w:rPr>
          <w:rFonts w:ascii="Times New Roman" w:cs="Times New Roman" w:eastAsia="Times New Roman" w:hAnsi="Times New Roman"/>
          <w:sz w:val="18"/>
          <w:szCs w:val="18"/>
          <w:color w:val="auto"/>
        </w:rPr>
        <w:t>), administrator, liquidator (</w:t>
      </w:r>
      <w:r>
        <w:rPr>
          <w:rFonts w:ascii="Times New Roman" w:cs="Times New Roman" w:eastAsia="Times New Roman" w:hAnsi="Times New Roman"/>
          <w:sz w:val="18"/>
          <w:szCs w:val="18"/>
          <w:i w:val="1"/>
          <w:iCs w:val="1"/>
          <w:color w:val="auto"/>
        </w:rPr>
        <w:t>liquidateur judiciaire</w:t>
      </w:r>
      <w:r>
        <w:rPr>
          <w:rFonts w:ascii="Times New Roman" w:cs="Times New Roman" w:eastAsia="Times New Roman" w:hAnsi="Times New Roman"/>
          <w:sz w:val="18"/>
          <w:szCs w:val="18"/>
          <w:color w:val="auto"/>
        </w:rPr>
        <w:t xml:space="preserve">) or other similar office (with respect to a Credit Party organized under the laws of France,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and no request has been filed and no negotiations envisaged for the rehabilitation, administration, custodianship,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winding-up or dissolution of such Credit Party;</w:t>
      </w:r>
    </w:p>
    <w:p>
      <w:pPr>
        <w:spacing w:after="0" w:line="79" w:lineRule="exact"/>
        <w:rPr>
          <w:rFonts w:ascii="Times New Roman" w:cs="Times New Roman" w:eastAsia="Times New Roman" w:hAnsi="Times New Roman"/>
          <w:sz w:val="18"/>
          <w:szCs w:val="18"/>
          <w:color w:val="auto"/>
        </w:rPr>
      </w:pPr>
    </w:p>
    <w:p>
      <w:pPr>
        <w:ind w:left="560" w:right="20" w:firstLine="7"/>
        <w:spacing w:after="0" w:line="258" w:lineRule="auto"/>
        <w:tabs>
          <w:tab w:leader="none" w:pos="80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(i) Crown Holdings and its Subsidiaries, (ii) the U.S. Borrower and its Subsidiaries, (iii) the European Borrower and its Subsidiaries and (iv) the Canadian Borrower and its Subsidiaries, in each case, on a consolidated basis, will be unable to settle its debts (contingent or otherwise) with realizable assets (with respect to a Credit Party organized under the laws of France, </w:t>
      </w:r>
      <w:r>
        <w:rPr>
          <w:rFonts w:ascii="Times New Roman" w:cs="Times New Roman" w:eastAsia="Times New Roman" w:hAnsi="Times New Roman"/>
          <w:sz w:val="18"/>
          <w:szCs w:val="18"/>
          <w:i w:val="1"/>
          <w:iCs w:val="1"/>
          <w:color w:val="auto"/>
        </w:rPr>
        <w:t>en état de cessation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paiements </w:t>
      </w:r>
      <w:r>
        <w:rPr>
          <w:rFonts w:ascii="Times New Roman" w:cs="Times New Roman" w:eastAsia="Times New Roman" w:hAnsi="Times New Roman"/>
          <w:sz w:val="18"/>
          <w:szCs w:val="18"/>
          <w:color w:val="auto"/>
        </w:rPr>
        <w:t>within the meaning of article L 631-1 of the French Commercial Code) or admits in writing its inability to pay their debts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fall due;</w:t>
      </w:r>
    </w:p>
    <w:p>
      <w:pPr>
        <w:spacing w:after="0" w:line="75" w:lineRule="exact"/>
        <w:rPr>
          <w:rFonts w:ascii="Times New Roman" w:cs="Times New Roman" w:eastAsia="Times New Roman" w:hAnsi="Times New Roman"/>
          <w:sz w:val="18"/>
          <w:szCs w:val="18"/>
          <w:color w:val="auto"/>
        </w:rPr>
      </w:pPr>
    </w:p>
    <w:p>
      <w:pPr>
        <w:ind w:left="560" w:firstLine="7"/>
        <w:spacing w:after="0" w:line="261" w:lineRule="auto"/>
        <w:tabs>
          <w:tab w:leader="none" w:pos="81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Crown Holdings and its Subsidiaries, (ii) the U.S. Borrower and its Subsidiaries, (iii) the European Borrower and its Subsidiaries and (iv) the Canadian Borrower and its Subsidiaries, in each case, on a consolidated basis, organized under the laws of France will be subject to safeguard proceedings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xml:space="preserve">), within the meaning of Article L. 620-1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of the French Commercial Code (which shall include, for the avoidance of doubt, </w:t>
      </w:r>
      <w:r>
        <w:rPr>
          <w:rFonts w:ascii="Times New Roman" w:cs="Times New Roman" w:eastAsia="Times New Roman" w:hAnsi="Times New Roman"/>
          <w:sz w:val="18"/>
          <w:szCs w:val="18"/>
          <w:i w:val="1"/>
          <w:iCs w:val="1"/>
          <w:color w:val="auto"/>
        </w:rPr>
        <w:t>sauvegarde accélérée</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560" w:firstLine="7"/>
        <w:spacing w:after="0" w:line="255" w:lineRule="auto"/>
        <w:tabs>
          <w:tab w:leader="none" w:pos="80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(i) Crown Holdings and its Subsidiaries, (ii) the U.S. Borrower and its Subsidiaries, (iii) the European Borrower and its Subsidiaries and (iv) the Canadian Borrower and its Subsidiaries, in each case, on a consolidated basis, has or will commence negotiations with any of their creditors with a view to the general readjustment or rescheduling of any of their indebtedness or has made a general assignment for the benefit of any of their creditors and/or has entered into any settlement agreement or amicable arrangement with any of their creditors (with respect to a Credit Party organized under the laws of France, transactions, </w:t>
      </w:r>
      <w:r>
        <w:rPr>
          <w:rFonts w:ascii="Times New Roman" w:cs="Times New Roman" w:eastAsia="Times New Roman" w:hAnsi="Times New Roman"/>
          <w:sz w:val="18"/>
          <w:szCs w:val="18"/>
          <w:i w:val="1"/>
          <w:iCs w:val="1"/>
          <w:color w:val="auto"/>
        </w:rPr>
        <w:t>accord de conciliation</w:t>
      </w:r>
      <w:r>
        <w:rPr>
          <w:rFonts w:ascii="Times New Roman" w:cs="Times New Roman" w:eastAsia="Times New Roman" w:hAnsi="Times New Roman"/>
          <w:sz w:val="18"/>
          <w:szCs w:val="18"/>
          <w:color w:val="auto"/>
        </w:rPr>
        <w:t>), or has stopped or suspended payment of all or substantially all of its debts or announce an intention to do so, or a moratorium is declared in respect of any of its indebtedness.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Ex. 5.1(e)(iv)-2</w:t>
      </w:r>
    </w:p>
    <w:p>
      <w:pPr>
        <w:sectPr>
          <w:pgSz w:w="11900" w:h="16838" w:orient="portrait"/>
          <w:cols w:equalWidth="0" w:num="1">
            <w:col w:w="10560"/>
          </w:cols>
          <w:pgMar w:left="860" w:top="270" w:right="479"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Follows]</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 5.1(e)(iv)-3</w:t>
      </w:r>
    </w:p>
    <w:p>
      <w:pPr>
        <w:sectPr>
          <w:pgSz w:w="11900" w:h="16838" w:orient="portrait"/>
          <w:cols w:equalWidth="0" w:num="1">
            <w:col w:w="9019"/>
          </w:cols>
          <w:pgMar w:left="1440" w:top="270" w:right="1440" w:bottom="1440" w:gutter="0" w:footer="0" w:header="0"/>
          <w:type w:val="continuous"/>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hereunto set my hand this ___ day of __________, 20__.</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5.1(e)(iv)-4</w:t>
      </w:r>
    </w:p>
    <w:p>
      <w:pPr>
        <w:sectPr>
          <w:pgSz w:w="11900" w:h="16838" w:orient="portrait"/>
          <w:cols w:equalWidth="0" w:num="1">
            <w:col w:w="9039"/>
          </w:cols>
          <w:pgMar w:left="1420" w:top="270" w:right="1440" w:bottom="1440" w:gutter="0" w:footer="0" w:header="0"/>
        </w:sectPr>
      </w:pPr>
    </w:p>
    <w:bookmarkStart w:id="408" w:name="page409"/>
    <w:bookmarkEnd w:id="40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7.2(a)</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COMPLIANCE CERTIFICATE</w:t>
      </w:r>
    </w:p>
    <w:p>
      <w:pPr>
        <w:spacing w:after="0" w:line="110"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[_____] [__], 20[__]</w:t>
      </w:r>
    </w:p>
    <w:p>
      <w:pPr>
        <w:sectPr>
          <w:pgSz w:w="11900" w:h="16838" w:orient="portrait"/>
          <w:cols w:equalWidth="0" w:num="1">
            <w:col w:w="11004"/>
          </w:cols>
          <w:pgMar w:left="436" w:top="266"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Lenders and DEUTSCHE BANK AG NEW YORK BRANCH, as Administrative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 [   ] [      ]</w:t>
      </w:r>
    </w:p>
    <w:p>
      <w:pPr>
        <w:spacing w:after="0" w:line="9" w:lineRule="exact"/>
        <w:rPr>
          <w:sz w:val="20"/>
          <w:szCs w:val="20"/>
          <w:color w:val="auto"/>
        </w:rPr>
      </w:pPr>
    </w:p>
    <w:p>
      <w:pPr>
        <w:sectPr>
          <w:pgSz w:w="11900" w:h="16838" w:orient="portrait"/>
          <w:cols w:equalWidth="0" w:num="2">
            <w:col w:w="244" w:space="180"/>
            <w:col w:w="10580"/>
          </w:cols>
          <w:pgMar w:left="436" w:top="266"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Attention: ______________</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DEUTSCHE BANK AG, LONDON BRANCH, as U.K. Administrative Agent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DEUTSCHE BANK AG, CANADA BRANCH, as Canadian Administrative Agent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Crown Holdings,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This Compliance Certificate is being delivered pursuant to Section 7.2(a) of the Second Amended and Restated Credit Agreement dated as of March 17, 2026 (as amended,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CROWN AMERICAS LLC, a Pennsylvania limited liability company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CROWN METAL PACKAGING CANADA LP, a limited partnership organized under the laws of the Province of Ontario, Canada (“</w:t>
      </w:r>
      <w:r>
        <w:rPr>
          <w:rFonts w:ascii="Times New Roman" w:cs="Times New Roman" w:eastAsia="Times New Roman" w:hAnsi="Times New Roman"/>
          <w:sz w:val="18"/>
          <w:szCs w:val="18"/>
          <w:u w:val="single" w:color="auto"/>
          <w:color w:val="auto"/>
        </w:rPr>
        <w:t>Canadian Borrower</w:t>
      </w:r>
      <w:r>
        <w:rPr>
          <w:rFonts w:ascii="Times New Roman" w:cs="Times New Roman" w:eastAsia="Times New Roman" w:hAnsi="Times New Roman"/>
          <w:sz w:val="18"/>
          <w:szCs w:val="18"/>
          <w:color w:val="auto"/>
        </w:rPr>
        <w:t>”) CROWN EUROPEAN HOLDINGS S.A., a société anonyme organized under the laws of France (“</w:t>
      </w:r>
      <w:r>
        <w:rPr>
          <w:rFonts w:ascii="Times New Roman" w:cs="Times New Roman" w:eastAsia="Times New Roman" w:hAnsi="Times New Roman"/>
          <w:sz w:val="18"/>
          <w:szCs w:val="18"/>
          <w:u w:val="single" w:color="auto"/>
          <w:color w:val="auto"/>
        </w:rPr>
        <w:t>European Borrower</w:t>
      </w:r>
      <w:r>
        <w:rPr>
          <w:rFonts w:ascii="Times New Roman" w:cs="Times New Roman" w:eastAsia="Times New Roman" w:hAnsi="Times New Roman"/>
          <w:sz w:val="18"/>
          <w:szCs w:val="18"/>
          <w:color w:val="auto"/>
        </w:rPr>
        <w:t>”), each of the subsidiary borrowers referred to therein (the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and together with U.S. Borrower, Canadian Borrower and European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CROWN CORK &amp; SEAL COMPANY, INC. (“</w:t>
      </w:r>
      <w:r>
        <w:rPr>
          <w:rFonts w:ascii="Times New Roman" w:cs="Times New Roman" w:eastAsia="Times New Roman" w:hAnsi="Times New Roman"/>
          <w:sz w:val="18"/>
          <w:szCs w:val="18"/>
          <w:u w:val="single" w:color="auto"/>
          <w:color w:val="auto"/>
        </w:rPr>
        <w:t>CCSC</w:t>
      </w:r>
      <w:r>
        <w:rPr>
          <w:rFonts w:ascii="Times New Roman" w:cs="Times New Roman" w:eastAsia="Times New Roman" w:hAnsi="Times New Roman"/>
          <w:sz w:val="18"/>
          <w:szCs w:val="18"/>
          <w:color w:val="auto"/>
        </w:rPr>
        <w:t>”), CROWN HOLDINGS, INC. (“</w:t>
      </w:r>
      <w:r>
        <w:rPr>
          <w:rFonts w:ascii="Times New Roman" w:cs="Times New Roman" w:eastAsia="Times New Roman" w:hAnsi="Times New Roman"/>
          <w:sz w:val="18"/>
          <w:szCs w:val="18"/>
          <w:u w:val="single" w:color="auto"/>
          <w:color w:val="auto"/>
        </w:rPr>
        <w:t>Crown Holdings</w:t>
      </w:r>
      <w:r>
        <w:rPr>
          <w:rFonts w:ascii="Times New Roman" w:cs="Times New Roman" w:eastAsia="Times New Roman" w:hAnsi="Times New Roman"/>
          <w:sz w:val="18"/>
          <w:szCs w:val="18"/>
          <w:color w:val="auto"/>
        </w:rPr>
        <w:t>”) and CROWN INTERNATIONAL HOLDINGS, LLC (“</w:t>
      </w:r>
      <w:r>
        <w:rPr>
          <w:rFonts w:ascii="Times New Roman" w:cs="Times New Roman" w:eastAsia="Times New Roman" w:hAnsi="Times New Roman"/>
          <w:sz w:val="18"/>
          <w:szCs w:val="18"/>
          <w:u w:val="single" w:color="auto"/>
          <w:color w:val="auto"/>
        </w:rPr>
        <w:t>Crown International</w:t>
      </w:r>
      <w:r>
        <w:rPr>
          <w:rFonts w:ascii="Times New Roman" w:cs="Times New Roman" w:eastAsia="Times New Roman" w:hAnsi="Times New Roman"/>
          <w:sz w:val="18"/>
          <w:szCs w:val="18"/>
          <w:color w:val="auto"/>
        </w:rPr>
        <w:t>” and, together with CCSC and Crown Holdings, the “</w:t>
      </w:r>
      <w:r>
        <w:rPr>
          <w:rFonts w:ascii="Times New Roman" w:cs="Times New Roman" w:eastAsia="Times New Roman" w:hAnsi="Times New Roman"/>
          <w:sz w:val="18"/>
          <w:szCs w:val="18"/>
          <w:u w:val="single" w:color="auto"/>
          <w:color w:val="auto"/>
        </w:rPr>
        <w:t>Parent Guarantors</w:t>
      </w:r>
      <w:r>
        <w:rPr>
          <w:rFonts w:ascii="Times New Roman" w:cs="Times New Roman" w:eastAsia="Times New Roman" w:hAnsi="Times New Roman"/>
          <w:sz w:val="18"/>
          <w:szCs w:val="18"/>
          <w:color w:val="auto"/>
        </w:rPr>
        <w:t xml:space="preserve">”), the financial institutions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thereto, as such Schedule may from time to time be supplemented or amended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CANADA BRANCH, as Canadian Administrative Agent (in such capacity, the “</w:t>
      </w:r>
      <w:r>
        <w:rPr>
          <w:rFonts w:ascii="Times New Roman" w:cs="Times New Roman" w:eastAsia="Times New Roman" w:hAnsi="Times New Roman"/>
          <w:sz w:val="18"/>
          <w:szCs w:val="18"/>
          <w:u w:val="single" w:color="auto"/>
          <w:color w:val="auto"/>
        </w:rPr>
        <w:t>Canadian Administrative Agent</w:t>
      </w:r>
      <w:r>
        <w:rPr>
          <w:rFonts w:ascii="Times New Roman" w:cs="Times New Roman" w:eastAsia="Times New Roman" w:hAnsi="Times New Roman"/>
          <w:sz w:val="18"/>
          <w:szCs w:val="18"/>
          <w:color w:val="auto"/>
        </w:rPr>
        <w:t>”), DEUTSCHE BANK AG, LONDON BRANCH as U.K. Administrative Agent (in such capacity, the “</w:t>
      </w:r>
      <w:r>
        <w:rPr>
          <w:rFonts w:ascii="Times New Roman" w:cs="Times New Roman" w:eastAsia="Times New Roman" w:hAnsi="Times New Roman"/>
          <w:sz w:val="18"/>
          <w:szCs w:val="18"/>
          <w:u w:val="single" w:color="auto"/>
          <w:color w:val="auto"/>
        </w:rPr>
        <w:t>U.K. Administrative Agent</w:t>
      </w:r>
      <w:r>
        <w:rPr>
          <w:rFonts w:ascii="Times New Roman" w:cs="Times New Roman" w:eastAsia="Times New Roman" w:hAnsi="Times New Roman"/>
          <w:sz w:val="18"/>
          <w:szCs w:val="18"/>
          <w:color w:val="auto"/>
        </w:rPr>
        <w:t>”) and DEUTSCHE BANK AG NEW YORK BRANCH, as Administrative Agent (in such capacity,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Terms used herein without definition shall have the meanings assigned to such terms in the Credit Agreement.</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Crown Holdings and the Borrowers hereby certify, represent and warrant that as of [            ]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715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8" w:lineRule="exact"/>
        <w:rPr>
          <w:sz w:val="20"/>
          <w:szCs w:val="20"/>
          <w:color w:val="auto"/>
        </w:rPr>
      </w:pPr>
    </w:p>
    <w:p>
      <w:pPr>
        <w:ind w:left="5084" w:right="2400" w:hanging="5084"/>
        <w:spacing w:after="0" w:line="334" w:lineRule="auto"/>
        <w:tabs>
          <w:tab w:leader="none" w:pos="440" w:val="left"/>
        </w:tabs>
        <w:numPr>
          <w:ilvl w:val="0"/>
          <w:numId w:val="4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Test Date should be date of most recent financial statements delivered under Section 7.1 of the Credit Agreement. Ex. 7.2(a)-1</w:t>
      </w:r>
    </w:p>
    <w:p>
      <w:pPr>
        <w:sectPr>
          <w:pgSz w:w="11900" w:h="16838" w:orient="portrait"/>
          <w:cols w:equalWidth="0" w:num="1">
            <w:col w:w="11004"/>
          </w:cols>
          <w:pgMar w:left="436" w:top="266" w:right="459" w:bottom="1440" w:gutter="0" w:footer="0" w:header="0"/>
          <w:type w:val="continuous"/>
        </w:sectPr>
      </w:pPr>
    </w:p>
    <w:bookmarkStart w:id="409" w:name="page410"/>
    <w:bookmarkEnd w:id="409"/>
    <w:p>
      <w:pPr>
        <w:ind w:left="444" w:right="60" w:firstLine="419"/>
        <w:spacing w:after="0" w:line="282" w:lineRule="auto"/>
        <w:tabs>
          <w:tab w:leader="none" w:pos="111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Total Leverage Ratio was :1.0, as computed on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hereto and such ratio [complies] [does not comply] with the provisions of Article IX of the Credit Agreement;</w:t>
      </w:r>
    </w:p>
    <w:p>
      <w:pPr>
        <w:spacing w:after="0" w:line="53" w:lineRule="exact"/>
        <w:rPr>
          <w:rFonts w:ascii="Times New Roman" w:cs="Times New Roman" w:eastAsia="Times New Roman" w:hAnsi="Times New Roman"/>
          <w:sz w:val="18"/>
          <w:szCs w:val="18"/>
          <w:color w:val="auto"/>
        </w:rPr>
      </w:pPr>
    </w:p>
    <w:p>
      <w:pPr>
        <w:ind w:left="444" w:firstLine="419"/>
        <w:spacing w:after="0" w:line="255" w:lineRule="auto"/>
        <w:tabs>
          <w:tab w:leader="none" w:pos="112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delivered with this Compliance Certificate in accordance with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Credit Agreement, as the case may be, present fairly, in accordance with GAAP (or, in the case of financial statements of any Non-U.S. Subsidiary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w:t>
      </w:r>
    </w:p>
    <w:p>
      <w:pPr>
        <w:spacing w:after="0" w:line="80"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Unmatured Event of Default has occurred and is continuing [other than as follows: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and][.]</w:t>
      </w:r>
    </w:p>
    <w:p>
      <w:pPr>
        <w:spacing w:after="0" w:line="45" w:lineRule="exact"/>
        <w:rPr>
          <w:sz w:val="20"/>
          <w:szCs w:val="20"/>
          <w:color w:val="auto"/>
        </w:rPr>
      </w:pPr>
    </w:p>
    <w:p>
      <w:pPr>
        <w:jc w:val="both"/>
        <w:ind w:left="444" w:right="220" w:firstLine="423"/>
        <w:spacing w:after="0" w:line="263" w:lineRule="auto"/>
        <w:rPr>
          <w:sz w:val="20"/>
          <w:szCs w:val="20"/>
          <w:color w:val="auto"/>
        </w:rPr>
      </w:pPr>
      <w:r>
        <w:rPr>
          <w:rFonts w:ascii="Times New Roman" w:cs="Times New Roman" w:eastAsia="Times New Roman" w:hAnsi="Times New Roman"/>
          <w:sz w:val="18"/>
          <w:szCs w:val="18"/>
          <w:color w:val="auto"/>
        </w:rPr>
        <w:t xml:space="preserve">[(d) (i) The summary of the adjustments necessary to eliminate the accounts of Unrestricted Entities from such financial statements is set forth on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hereto and (ii) [the list identifying each subsidiary of Crown Holdings as a Subsidiary or an Unrestricted Entity as of the date of delivery of this Compliance Certificate][the confirmation that there is no change in such information since the later of the Effective Date and the date of the last such list] is set forth on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hereto.</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60" w:hanging="424"/>
        <w:spacing w:after="0" w:line="220" w:lineRule="auto"/>
        <w:tabs>
          <w:tab w:leader="none" w:pos="424" w:val="left"/>
        </w:tabs>
        <w:numPr>
          <w:ilvl w:val="0"/>
          <w:numId w:val="4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there is an Event of Default or Unmatured Event of Default, please specify the action which Crown Holdings proposes to take with respect thereto including reasonably detailed computations to the extent necessary to establish Crown Holdings’ compliance with the covenant set forth in Article IX of the Credit Agreement.</w:t>
      </w:r>
    </w:p>
    <w:p>
      <w:pPr>
        <w:ind w:left="424" w:hanging="424"/>
        <w:spacing w:after="0" w:line="182" w:lineRule="auto"/>
        <w:tabs>
          <w:tab w:leader="none" w:pos="424" w:val="left"/>
        </w:tabs>
        <w:numPr>
          <w:ilvl w:val="0"/>
          <w:numId w:val="4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there are Unrestricted Entities.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7.2(a)-2</w:t>
      </w:r>
    </w:p>
    <w:p>
      <w:pPr>
        <w:sectPr>
          <w:pgSz w:w="11900" w:h="16838" w:orient="portrait"/>
          <w:cols w:equalWidth="0" w:num="1">
            <w:col w:w="11024"/>
          </w:cols>
          <w:pgMar w:left="436" w:top="270" w:right="439" w:bottom="1440" w:gutter="0" w:footer="0" w:header="0"/>
        </w:sectPr>
      </w:pPr>
    </w:p>
    <w:bookmarkStart w:id="410" w:name="page411"/>
    <w:bookmarkEnd w:id="410"/>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Crown Holdings and the Borrowers have caused this Compliance Certificate to be executed and delivered by its Responsible Officer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CROWN METAL PACKAGING LP, by its general partner,</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METAL PACKAGING CANADA INC.</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 7.2(a)-3</w:t>
      </w:r>
    </w:p>
    <w:p>
      <w:pPr>
        <w:sectPr>
          <w:pgSz w:w="11900" w:h="16838" w:orient="portrait"/>
          <w:cols w:equalWidth="0" w:num="1">
            <w:col w:w="10900"/>
          </w:cols>
          <w:pgMar w:left="440" w:top="270" w:right="559" w:bottom="1440" w:gutter="0" w:footer="0" w:header="0"/>
        </w:sectPr>
      </w:pPr>
    </w:p>
    <w:bookmarkStart w:id="411" w:name="page412"/>
    <w:bookmarkEnd w:id="4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US INC.</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25628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 7.2(a)-4</w:t>
      </w:r>
    </w:p>
    <w:p>
      <w:pPr>
        <w:sectPr>
          <w:pgSz w:w="11900" w:h="16838" w:orient="portrait"/>
          <w:cols w:equalWidth="0" w:num="1">
            <w:col w:w="9019"/>
          </w:cols>
          <w:pgMar w:left="1440" w:top="270" w:right="1440"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52" w:lineRule="exact"/>
        <w:rPr>
          <w:sz w:val="20"/>
          <w:szCs w:val="20"/>
          <w:color w:val="auto"/>
        </w:rPr>
      </w:pPr>
    </w:p>
    <w:p>
      <w:pPr>
        <w:ind w:left="424" w:hanging="424"/>
        <w:spacing w:after="0"/>
        <w:tabs>
          <w:tab w:leader="none" w:pos="42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544"/>
        <w:spacing w:after="0"/>
        <w:tabs>
          <w:tab w:leader="none" w:pos="9744" w:val="left"/>
        </w:tabs>
        <w:rPr>
          <w:sz w:val="20"/>
          <w:szCs w:val="20"/>
          <w:color w:val="auto"/>
        </w:rPr>
      </w:pPr>
      <w:r>
        <w:rPr>
          <w:rFonts w:ascii="Times New Roman" w:cs="Times New Roman" w:eastAsia="Times New Roman" w:hAnsi="Times New Roman"/>
          <w:sz w:val="18"/>
          <w:szCs w:val="18"/>
          <w:color w:val="auto"/>
        </w:rPr>
        <w:t>A.   Net Indebtedness of Crown Holdings and its Subsidiaries (exclusive of Indebtedness under any Permitted Receivables or</w:t>
      </w:r>
      <w:r>
        <w:rPr>
          <w:sz w:val="20"/>
          <w:szCs w:val="20"/>
          <w:color w:val="auto"/>
        </w:rPr>
        <w:tab/>
      </w:r>
      <w:r>
        <w:rPr>
          <w:rFonts w:ascii="Times New Roman" w:cs="Times New Roman" w:eastAsia="Times New Roman" w:hAnsi="Times New Roman"/>
          <w:sz w:val="17"/>
          <w:szCs w:val="17"/>
          <w:color w:val="auto"/>
        </w:rPr>
        <w:t>$____________</w:t>
      </w:r>
    </w:p>
    <w:p>
      <w:pPr>
        <w:spacing w:after="0" w:line="27"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Factoring Financing).</w:t>
      </w:r>
    </w:p>
    <w:p>
      <w:pPr>
        <w:spacing w:after="0" w:line="99" w:lineRule="exact"/>
        <w:rPr>
          <w:sz w:val="20"/>
          <w:szCs w:val="20"/>
          <w:color w:val="auto"/>
        </w:rPr>
      </w:pPr>
    </w:p>
    <w:p>
      <w:pPr>
        <w:ind w:left="904" w:right="1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Indebtedness</w:t>
      </w:r>
      <w:r>
        <w:rPr>
          <w:rFonts w:ascii="Times New Roman" w:cs="Times New Roman" w:eastAsia="Times New Roman" w:hAnsi="Times New Roman"/>
          <w:sz w:val="18"/>
          <w:szCs w:val="18"/>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81" w:lineRule="exact"/>
        <w:rPr>
          <w:sz w:val="20"/>
          <w:szCs w:val="20"/>
          <w:color w:val="auto"/>
        </w:rPr>
      </w:pPr>
    </w:p>
    <w:p>
      <w:pPr>
        <w:ind w:left="904" w:right="15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applied to any Person (without duplication): (i) all indebtedness of such Person for borrowed money; (ii)all non-contingent obligations to pay the deferred and unpaid balance of the purchase price of assets or services (other than (x) trade payables and other accrued liabilities incurred in the ordinary course of business,</w:t>
      </w:r>
    </w:p>
    <w:p>
      <w:pPr>
        <w:spacing w:after="0" w:line="1" w:lineRule="exact"/>
        <w:rPr>
          <w:sz w:val="20"/>
          <w:szCs w:val="20"/>
          <w:color w:val="auto"/>
        </w:rPr>
      </w:pPr>
    </w:p>
    <w:p>
      <w:pPr>
        <w:ind w:left="904" w:right="1520" w:firstLine="9"/>
        <w:spacing w:after="0" w:line="250" w:lineRule="auto"/>
        <w:tabs>
          <w:tab w:leader="none" w:pos="115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arrangements and (z) earn-out obligations unless such earn-out obligations have been liquidated and are not paid when due) which purchase price is due more than six months from the date of incurrence of the obligation in respect thereof; (iii) all Capitalized Lease Obligations; (iv) all Indebtedness of the type described in clauses (i) through (iii) above and clauses (v) through (x) below secured by any Lien on any property owned by such Person, whether or not such Indebtedness has been assumed by such Person or is nonrecourse to such Person (provided that with respect to Indebtedness that is nonrecourse to the credit of such Person, such Indebtedness shall be taken into account only to the extent of the lesser of the fair market value of the asset(s) subject to such Lien and the amount of Indebtedness secured by such Lien); (v) [reserved]; (vi) indebtedness or obligations of such Person, in each case, evidenced by bonds, notes or similar written instruments; (vii) 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 (viii) net obligations of such Person under Hedging Agreements; (ix) Guarantee Obligations of such Person in respect of Indebtedness described in clauses</w:t>
      </w:r>
    </w:p>
    <w:p>
      <w:pPr>
        <w:spacing w:after="0" w:line="5" w:lineRule="exact"/>
        <w:rPr>
          <w:rFonts w:ascii="Times New Roman" w:cs="Times New Roman" w:eastAsia="Times New Roman" w:hAnsi="Times New Roman"/>
          <w:sz w:val="18"/>
          <w:szCs w:val="18"/>
          <w:color w:val="auto"/>
        </w:rPr>
      </w:pPr>
    </w:p>
    <w:p>
      <w:pPr>
        <w:ind w:left="904" w:right="1580" w:firstLine="9"/>
        <w:spacing w:after="0" w:line="253" w:lineRule="auto"/>
        <w:tabs>
          <w:tab w:leader="none" w:pos="1119"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(viii) and clause (x) of this definition; and (x) Attributable Debt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 For the avoidance of doubt, Excluded Attributable Debt shall not constitute Indebtedness.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7.2(a)-5</w:t>
      </w:r>
    </w:p>
    <w:p>
      <w:pPr>
        <w:sectPr>
          <w:pgSz w:w="11900" w:h="16838" w:orient="portrait"/>
          <w:cols w:equalWidth="0" w:num="1">
            <w:col w:w="11024"/>
          </w:cols>
          <w:pgMar w:left="436" w:top="270" w:right="439" w:bottom="1440" w:gutter="0" w:footer="0" w:header="0"/>
        </w:sectPr>
      </w:pPr>
    </w:p>
    <w:bookmarkStart w:id="413" w:name="page414"/>
    <w:bookmarkEnd w:id="413"/>
    <w:p>
      <w:pPr>
        <w:spacing w:after="0"/>
        <w:tabs>
          <w:tab w:leader="none" w:pos="9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Consolidated EBITDA of Crown Holdings and its Subsidiaries.</w:t>
      </w:r>
      <w:r>
        <w:rPr>
          <w:sz w:val="20"/>
          <w:szCs w:val="20"/>
          <w:color w:val="auto"/>
        </w:rPr>
        <w:tab/>
      </w:r>
      <w:r>
        <w:rPr>
          <w:rFonts w:ascii="Times New Roman" w:cs="Times New Roman" w:eastAsia="Times New Roman" w:hAnsi="Times New Roman"/>
          <w:sz w:val="17"/>
          <w:szCs w:val="17"/>
          <w:color w:val="auto"/>
        </w:rPr>
        <w:t>$____________</w:t>
      </w:r>
    </w:p>
    <w:p>
      <w:pPr>
        <w:sectPr>
          <w:pgSz w:w="11900" w:h="16838" w:orient="portrait"/>
          <w:cols w:equalWidth="0" w:num="1">
            <w:col w:w="10380"/>
          </w:cols>
          <w:pgMar w:left="980" w:top="270" w:right="539" w:bottom="1440" w:gutter="0" w:footer="0" w:header="0"/>
        </w:sectPr>
      </w:pPr>
    </w:p>
    <w:p>
      <w:pPr>
        <w:spacing w:after="0" w:line="117" w:lineRule="exact"/>
        <w:rPr>
          <w:sz w:val="20"/>
          <w:szCs w:val="20"/>
          <w:color w:val="auto"/>
        </w:rPr>
      </w:pPr>
    </w:p>
    <w:p>
      <w:pPr>
        <w:ind w:left="360" w:right="12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and with respect to any Person, Consolidated Net Income of such Person and its Subsidiaries for such period plus (a) without duplication and to the extent deducted in determining such Consolidated Net Income, the sum of (i) 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Sections 8.8(f) of the Credit Agreement)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 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 (vi) (A)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Ex. 7.2(a)-6</w:t>
      </w:r>
    </w:p>
    <w:p>
      <w:pPr>
        <w:sectPr>
          <w:pgSz w:w="11900" w:h="16838" w:orient="portrait"/>
          <w:cols w:equalWidth="0" w:num="1">
            <w:col w:w="10380"/>
          </w:cols>
          <w:pgMar w:left="980" w:top="270" w:right="539" w:bottom="1440" w:gutter="0" w:footer="0" w:header="0"/>
          <w:type w:val="continuous"/>
        </w:sectPr>
      </w:pPr>
    </w:p>
    <w:bookmarkStart w:id="414" w:name="page415"/>
    <w:bookmarkEnd w:id="414"/>
    <w:p>
      <w:pPr>
        <w:ind w:right="39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Effective Date and</w:t>
      </w:r>
    </w:p>
    <w:p>
      <w:pPr>
        <w:spacing w:after="0" w:line="4" w:lineRule="exact"/>
        <w:rPr>
          <w:sz w:val="20"/>
          <w:szCs w:val="20"/>
          <w:color w:val="auto"/>
        </w:rPr>
      </w:pPr>
    </w:p>
    <w:p>
      <w:pPr>
        <w:ind w:right="359" w:firstLine="9"/>
        <w:spacing w:after="0" w:line="251" w:lineRule="auto"/>
        <w:tabs>
          <w:tab w:leader="none" w:pos="28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asset sales, investments, asset dispositions, operating improvements, mergers or other business combinations, Acquisitions, divestitures, restructurings and cost savings initiatives, the date it is consummated; provided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provided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w:t>
      </w:r>
    </w:p>
    <w:p>
      <w:pPr>
        <w:spacing w:after="0" w:line="1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 7.2(a)-7</w:t>
      </w:r>
    </w:p>
    <w:p>
      <w:pPr>
        <w:sectPr>
          <w:pgSz w:w="11900" w:h="16838" w:orient="portrait"/>
          <w:cols w:equalWidth="0" w:num="1">
            <w:col w:w="9119"/>
          </w:cols>
          <w:pgMar w:left="1340" w:top="270" w:right="1440" w:bottom="1440" w:gutter="0" w:footer="0" w:header="0"/>
        </w:sectPr>
      </w:pPr>
    </w:p>
    <w:bookmarkStart w:id="415" w:name="page416"/>
    <w:bookmarkEnd w:id="415"/>
    <w:p>
      <w:pPr>
        <w:ind w:left="360" w:right="14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84" w:lineRule="exact"/>
        <w:rPr>
          <w:sz w:val="20"/>
          <w:szCs w:val="20"/>
          <w:color w:val="auto"/>
        </w:rPr>
      </w:pPr>
    </w:p>
    <w:p>
      <w:pPr>
        <w:spacing w:after="0"/>
        <w:tabs>
          <w:tab w:leader="none" w:pos="9540" w:val="left"/>
        </w:tabs>
        <w:rPr>
          <w:sz w:val="20"/>
          <w:szCs w:val="20"/>
          <w:color w:val="auto"/>
        </w:rPr>
      </w:pPr>
      <w:r>
        <w:rPr>
          <w:rFonts w:ascii="Times New Roman" w:cs="Times New Roman" w:eastAsia="Times New Roman" w:hAnsi="Times New Roman"/>
          <w:sz w:val="18"/>
          <w:szCs w:val="18"/>
          <w:color w:val="auto"/>
        </w:rPr>
        <w:t>C.   TOTAL LEVERAGE RATIO: The ratio of Item 1.A to Item 1.B.</w:t>
      </w:r>
      <w:r>
        <w:rPr>
          <w:sz w:val="20"/>
          <w:szCs w:val="20"/>
          <w:color w:val="auto"/>
        </w:rPr>
        <w:tab/>
      </w:r>
      <w:r>
        <w:rPr>
          <w:rFonts w:ascii="Times New Roman" w:cs="Times New Roman" w:eastAsia="Times New Roman" w:hAnsi="Times New Roman"/>
          <w:sz w:val="18"/>
          <w:szCs w:val="18"/>
          <w:color w:val="auto"/>
        </w:rPr>
        <w:t>_______:1.0</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 7.2(a)-8</w:t>
      </w:r>
    </w:p>
    <w:p>
      <w:pPr>
        <w:sectPr>
          <w:pgSz w:w="11900" w:h="16838" w:orient="portrait"/>
          <w:cols w:equalWidth="0" w:num="1">
            <w:col w:w="10480"/>
          </w:cols>
          <w:pgMar w:left="980" w:top="270" w:right="4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[See Attached.]</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Ex. 7.2(a)-9</w:t>
      </w:r>
    </w:p>
    <w:p>
      <w:pPr>
        <w:sectPr>
          <w:pgSz w:w="11900" w:h="16838" w:orient="portrait"/>
          <w:cols w:equalWidth="0" w:num="1">
            <w:col w:w="10020"/>
          </w:cols>
          <w:pgMar w:left="1440" w:top="270" w:right="43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[See Attached.]</w:t>
      </w:r>
    </w:p>
    <w:p>
      <w:pPr>
        <w:spacing w:after="0" w:line="1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Ex. 7.2(a)-10</w:t>
      </w:r>
    </w:p>
    <w:p>
      <w:pPr>
        <w:sectPr>
          <w:pgSz w:w="11900" w:h="16838" w:orient="portrait"/>
          <w:cols w:equalWidth="0" w:num="1">
            <w:col w:w="10020"/>
          </w:cols>
          <w:pgMar w:left="1440" w:top="270" w:right="439" w:bottom="1440" w:gutter="0" w:footer="0" w:header="0"/>
        </w:sectPr>
      </w:pPr>
    </w:p>
    <w:bookmarkStart w:id="418" w:name="page419"/>
    <w:bookmarkEnd w:id="418"/>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12.1(c)</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THIS SUBSIDIARY BORROWER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dated as of [  ], 20[  ], entered into pursuant to that certain Second Amended and Restated Credit Agreement, dated as of March 17,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CROWN AMERICAS LLC, a Pennsylvania limited liability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w:t>
      </w:r>
      <w:r>
        <w:rPr>
          <w:rFonts w:ascii="Times New Roman" w:cs="Times New Roman" w:eastAsia="Times New Roman" w:hAnsi="Times New Roman"/>
          <w:sz w:val="18"/>
          <w:szCs w:val="18"/>
          <w:u w:val="single" w:color="auto"/>
          <w:color w:val="auto"/>
        </w:rPr>
        <w:t>Crown International Holdings</w:t>
      </w:r>
      <w:r>
        <w:rPr>
          <w:rFonts w:ascii="Times New Roman" w:cs="Times New Roman" w:eastAsia="Times New Roman" w:hAnsi="Times New Roman"/>
          <w:sz w:val="18"/>
          <w:szCs w:val="18"/>
          <w:color w:val="auto"/>
        </w:rPr>
        <w:t>”), each of the Subsidiary Borrowers (as defined in the Credit Agreement), the financial institutions party thereto, including DEUTSCHE BANK AG in their capacities as lenders thereunder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DEUTSCHE BANK AG, CANADA BRANCH, as Canadian Administrative Agent, DEUTSCHE BANK AG, LONDON BRANCH, as U.K. Administrative Agent and DEUTSCHE BANK AG NEW YORK BRANCH, as Administrative Agent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Terms used herein but not otherwise defined shall have the meaning assigned to such terms in the Credit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WHEREAS, each of the undersigned Non-U.S. Subsidiaries of Crown International Holdings wish to (a) join the Credit Agreement as a Subsidiary Borrower, (b) be bound by all covenants, agreements, consents, submissions, appointments and acknowledgements attributable to a Subsidiary Borrower in the Credit Agreement, and (c) perform all obligations required of it as a Subsidiary Borrower by the Credit Agreement.</w:t>
      </w:r>
    </w:p>
    <w:p>
      <w:pPr>
        <w:spacing w:after="0" w:line="176"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parties to this Joinder Agreement wish to amend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to the Credit Agreement in the manner hereinafter set forth;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WHEREAS, this Joinder Agreement is entered into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117" w:lineRule="exact"/>
        <w:rPr>
          <w:sz w:val="20"/>
          <w:szCs w:val="20"/>
          <w:color w:val="auto"/>
        </w:rPr>
      </w:pPr>
    </w:p>
    <w:p>
      <w:pPr>
        <w:ind w:left="440" w:right="20" w:firstLine="419"/>
        <w:spacing w:after="0" w:line="282" w:lineRule="auto"/>
        <w:tabs>
          <w:tab w:leader="none" w:pos="104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Non-U.S. Subsidiaries of Crown International Holdings hereby acknowledges that it has received and reviewed a copy (in execution form) of the Credit Agreement and the other Loan Documents.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04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and delivery of this Joinder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each undersigned Non-U.S. Subsidiaries of Crown International Holdings shall (a) become a Subsidiary Borrower under the Credit Agreement with the same force and effect as if originally named therein as a Subsidiary Borrower, (b) be bound by, and hereby confirms, all covenants, agreements, consents, submissions, appointments and acknowledgements attributable to a Subsidiary Borrower in the Credit Agreement and (c) perform all obligations required of it as a Subsidiary Borrower by the Credit Agreement. Prior to or on the Effective Date, each undersigned Subsidiary shall deliver to Administrative Agent all documents and opinions required by </w:t>
      </w:r>
      <w:r>
        <w:rPr>
          <w:rFonts w:ascii="Times New Roman" w:cs="Times New Roman" w:eastAsia="Times New Roman" w:hAnsi="Times New Roman"/>
          <w:sz w:val="18"/>
          <w:szCs w:val="18"/>
          <w:u w:val="single" w:color="auto"/>
          <w:color w:val="auto"/>
        </w:rPr>
        <w:t>Section 12.1(c)(i)(B)</w:t>
      </w:r>
      <w:r>
        <w:rPr>
          <w:rFonts w:ascii="Times New Roman" w:cs="Times New Roman" w:eastAsia="Times New Roman" w:hAnsi="Times New Roman"/>
          <w:sz w:val="18"/>
          <w:szCs w:val="18"/>
          <w:color w:val="auto"/>
        </w:rPr>
        <w:t xml:space="preserve"> of the Credit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12.1(c)-1</w:t>
      </w:r>
    </w:p>
    <w:p>
      <w:pPr>
        <w:sectPr>
          <w:pgSz w:w="11900" w:h="16838" w:orient="portrait"/>
          <w:cols w:equalWidth="0" w:num="1">
            <w:col w:w="11000"/>
          </w:cols>
          <w:pgMar w:left="440" w:top="266" w:right="459" w:bottom="1440" w:gutter="0" w:footer="0" w:header="0"/>
        </w:sectPr>
      </w:pPr>
    </w:p>
    <w:bookmarkStart w:id="419" w:name="page420"/>
    <w:bookmarkEnd w:id="419"/>
    <w:p>
      <w:pPr>
        <w:ind w:right="80" w:firstLine="419"/>
        <w:spacing w:after="0" w:line="261" w:lineRule="auto"/>
        <w:tabs>
          <w:tab w:leader="none" w:pos="603"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the Credit Agreement, upon the Effective Date,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to the Credit Agreement shall be amended and restated to read as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attached hereto. The address and jurisdiction of organization or incorporation of each undersigned Subsidiary Borrower of the Company is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this Subsidiary Borrower Joinder Agreement.</w:t>
      </w:r>
    </w:p>
    <w:p>
      <w:pPr>
        <w:spacing w:after="0" w:line="71" w:lineRule="exact"/>
        <w:rPr>
          <w:rFonts w:ascii="Times New Roman" w:cs="Times New Roman" w:eastAsia="Times New Roman" w:hAnsi="Times New Roman"/>
          <w:sz w:val="18"/>
          <w:szCs w:val="18"/>
          <w:color w:val="auto"/>
        </w:rPr>
      </w:pPr>
    </w:p>
    <w:p>
      <w:pPr>
        <w:jc w:val="both"/>
        <w:ind w:right="320" w:firstLine="419"/>
        <w:spacing w:after="0" w:line="312" w:lineRule="auto"/>
        <w:tabs>
          <w:tab w:leader="none" w:pos="603"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hereby agrees that its guarantees contained in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of the Credit Agreement shall remain in full force and effect after giving effect to this Subsidiary Borrower Joinder Agreement and reaffirms, ratifies and confirms its obligations under such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w:t>
      </w:r>
    </w:p>
    <w:p>
      <w:pPr>
        <w:spacing w:after="0" w:line="27" w:lineRule="exact"/>
        <w:rPr>
          <w:rFonts w:ascii="Times New Roman" w:cs="Times New Roman" w:eastAsia="Times New Roman" w:hAnsi="Times New Roman"/>
          <w:sz w:val="17"/>
          <w:szCs w:val="17"/>
          <w:color w:val="auto"/>
        </w:rPr>
      </w:pPr>
    </w:p>
    <w:p>
      <w:pPr>
        <w:ind w:firstLine="419"/>
        <w:spacing w:after="0" w:line="256" w:lineRule="auto"/>
        <w:tabs>
          <w:tab w:leader="none" w:pos="603"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SUBSIDIARY BORROWER JOINDER AGREEMENT AND ANY CLAIM, CONTROVERSY, DISPUTE, PROCEEDING OR CAUSE OF ACTION (WHETHER IN CONTRACT, TORT OR OTHERWISE AND WHETHER AT LAW OR IN EQUITY) BASED UPON, ARISING OUT OF OR RELATING TO THIS JOINDER AGREEMENT THE TRANSACTIONS CONTEMPLATED HEREBY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74" w:lineRule="exact"/>
        <w:rPr>
          <w:rFonts w:ascii="Times New Roman" w:cs="Times New Roman" w:eastAsia="Times New Roman" w:hAnsi="Times New Roman"/>
          <w:sz w:val="18"/>
          <w:szCs w:val="18"/>
          <w:b w:val="1"/>
          <w:bCs w:val="1"/>
          <w:color w:val="auto"/>
        </w:rPr>
      </w:pPr>
    </w:p>
    <w:p>
      <w:pPr>
        <w:ind w:right="180" w:firstLine="419"/>
        <w:spacing w:after="0" w:line="286" w:lineRule="auto"/>
        <w:tabs>
          <w:tab w:leader="none" w:pos="603"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CONSENT TO JURISDICTION; SERVICE OF PROCESS; MUTUAL WAIVER OF JURY TRIAL</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hereto agree that Section 12.9 of the Credit Agreement is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fully set forth herein.</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Ex. 12.1(c)-2</w:t>
      </w:r>
    </w:p>
    <w:p>
      <w:pPr>
        <w:sectPr>
          <w:pgSz w:w="11900" w:h="16838" w:orient="portrait"/>
          <w:cols w:equalWidth="0" w:num="1">
            <w:col w:w="10540"/>
          </w:cols>
          <w:pgMar w:left="880" w:top="270" w:right="479" w:bottom="1440" w:gutter="0" w:footer="0" w:header="0"/>
        </w:sectPr>
      </w:pPr>
    </w:p>
    <w:bookmarkStart w:id="420" w:name="page421"/>
    <w:bookmarkEnd w:id="42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Subsidiary Borrower Joinder Agreement to be duly executed and delivered in New York, New York by its proper and duly authorized officer as of the date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SUBSIDIARY],</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an Other Subsidiary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NEW YORK BRANCH, 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Ex. 12.1(c)-3</w:t>
      </w:r>
    </w:p>
    <w:p>
      <w:pPr>
        <w:sectPr>
          <w:pgSz w:w="11900" w:h="16838" w:orient="portrait"/>
          <w:cols w:equalWidth="0" w:num="1">
            <w:col w:w="10540"/>
          </w:cols>
          <w:pgMar w:left="440" w:top="270" w:right="919" w:bottom="1440" w:gutter="0" w:footer="0" w:header="0"/>
        </w:sectPr>
      </w:pPr>
    </w:p>
    <w:bookmarkStart w:id="421" w:name="page422"/>
    <w:bookmarkEnd w:id="4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Multicurrency Revolver Sublimits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12.1(c)-4</w:t>
      </w:r>
    </w:p>
    <w:p>
      <w:pPr>
        <w:sectPr>
          <w:pgSz w:w="11900" w:h="16838" w:orient="portrait"/>
          <w:cols w:equalWidth="0" w:num="1">
            <w:col w:w="9019"/>
          </w:cols>
          <w:pgMar w:left="1440" w:top="266" w:right="1440" w:bottom="1440" w:gutter="0" w:footer="0" w:header="0"/>
        </w:sectPr>
      </w:pPr>
    </w:p>
    <w:bookmarkStart w:id="422" w:name="page423"/>
    <w:bookmarkEnd w:id="4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Subsidiary Borrowers/Subsidiary Guarantors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12.1(c)-5</w:t>
      </w:r>
    </w:p>
    <w:p>
      <w:pPr>
        <w:sectPr>
          <w:pgSz w:w="11900" w:h="16838" w:orient="portrait"/>
          <w:cols w:equalWidth="0" w:num="1">
            <w:col w:w="9019"/>
          </w:cols>
          <w:pgMar w:left="1440" w:top="266" w:right="1440" w:bottom="1440" w:gutter="0" w:footer="0" w:header="0"/>
        </w:sectPr>
      </w:pPr>
    </w:p>
    <w:bookmarkStart w:id="423" w:name="page424"/>
    <w:bookmarkEnd w:id="4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Administrative Information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12.1(c)-6</w:t>
      </w:r>
    </w:p>
    <w:p>
      <w:pPr>
        <w:sectPr>
          <w:pgSz w:w="11900" w:h="16838" w:orient="portrait"/>
          <w:cols w:equalWidth="0" w:num="1">
            <w:col w:w="9019"/>
          </w:cols>
          <w:pgMar w:left="1440" w:top="266" w:right="1440" w:bottom="1440" w:gutter="0" w:footer="0" w:header="0"/>
        </w:sectPr>
      </w:pPr>
    </w:p>
    <w:bookmarkStart w:id="424" w:name="page425"/>
    <w:bookmarkEnd w:id="424"/>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12.8(d)</w:t>
      </w:r>
    </w:p>
    <w:p>
      <w:pPr>
        <w:spacing w:after="0" w:line="121" w:lineRule="exact"/>
        <w:rPr>
          <w:sz w:val="20"/>
          <w:szCs w:val="20"/>
          <w:color w:val="auto"/>
        </w:rPr>
      </w:pPr>
    </w:p>
    <w:p>
      <w:pPr>
        <w:ind w:left="5124"/>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ASSIGNMENT AND ASSUMPTION AGREEMENT</w:t>
      </w:r>
      <w:r>
        <w:rPr>
          <w:rFonts w:ascii="Times New Roman" w:cs="Times New Roman" w:eastAsia="Times New Roman" w:hAnsi="Times New Roman"/>
          <w:sz w:val="26"/>
          <w:szCs w:val="26"/>
          <w:color w:val="auto"/>
          <w:vertAlign w:val="superscript"/>
        </w:rPr>
        <w:t>1</w:t>
      </w:r>
    </w:p>
    <w:p>
      <w:pPr>
        <w:spacing w:after="0" w:line="115" w:lineRule="exact"/>
        <w:rPr>
          <w:sz w:val="20"/>
          <w:szCs w:val="20"/>
          <w:color w:val="auto"/>
        </w:rPr>
      </w:pPr>
    </w:p>
    <w:p>
      <w:pPr>
        <w:ind w:left="9284"/>
        <w:spacing w:after="0"/>
        <w:rPr>
          <w:sz w:val="20"/>
          <w:szCs w:val="20"/>
          <w:color w:val="auto"/>
        </w:rPr>
      </w:pPr>
      <w:r>
        <w:rPr>
          <w:rFonts w:ascii="Times New Roman" w:cs="Times New Roman" w:eastAsia="Times New Roman" w:hAnsi="Times New Roman"/>
          <w:sz w:val="18"/>
          <w:szCs w:val="18"/>
          <w:color w:val="auto"/>
        </w:rPr>
        <w:t>Date __________, ____</w:t>
      </w:r>
    </w:p>
    <w:p>
      <w:pPr>
        <w:spacing w:after="0" w:line="225"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This Assignment and Assumption Agreement (this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is dated as of the Effective Date set forth below and is entered into by and between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Assignor identified in item 1 below (</w:t>
      </w:r>
      <w:r>
        <w:rPr>
          <w:rFonts w:ascii="Times New Roman" w:cs="Times New Roman" w:eastAsia="Times New Roman" w:hAnsi="Times New Roman"/>
          <w:sz w:val="18"/>
          <w:szCs w:val="18"/>
          <w:b w:val="1"/>
          <w:bCs w:val="1"/>
          <w:color w:val="auto"/>
        </w:rPr>
        <w:t>[the] [each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identified in </w:t>
      </w:r>
      <w:r>
        <w:rPr>
          <w:rFonts w:ascii="Times New Roman" w:cs="Times New Roman" w:eastAsia="Times New Roman" w:hAnsi="Times New Roman"/>
          <w:sz w:val="18"/>
          <w:szCs w:val="18"/>
          <w:b w:val="1"/>
          <w:bCs w:val="1"/>
          <w:color w:val="auto"/>
        </w:rPr>
        <w:t>[item 2] [item 3]</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color w:val="auto"/>
        </w:rPr>
        <w:t>[the] [each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 is understood and agreed that the rights and obligations of such Assignee [Assignor] hereunder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several and not joint.] </w:t>
      </w:r>
      <w:r>
        <w:rPr>
          <w:rFonts w:ascii="Times New Roman" w:cs="Times New Roman" w:eastAsia="Times New Roman" w:hAnsi="Times New Roman"/>
          <w:sz w:val="18"/>
          <w:szCs w:val="18"/>
          <w:color w:val="auto"/>
        </w:rPr>
        <w:t>Capitalized terms used herein but not defined herein shall have the meanings given to them in the Credit Agreement 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receipt of a copy of which is hereby acknowledged by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Standard Terms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are hereby agreed to and incorporated herein by reference and made a part of this Assignment as if set forth herein in full.</w:t>
      </w:r>
    </w:p>
    <w:p>
      <w:pPr>
        <w:spacing w:after="0" w:line="185"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For an agreed consideration, [the][each] Assignor hereby irrevocably sells and assigns to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and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hereby irrevocably purchases and assumes from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subject to and in accordance with the Standard Terms and Conditions and the Credit Agreement, as of the Effective Date inserted by the Administrative Agent as contemplated below, the interest in and to all of [the][such] Assignor’s rights and obligations in [its capacity as a Lender][their respective capacities as Lenders] under the Credit Agreement and any other documents or instruments delivered pursuant thereto that represents the amount and percentage interest identified below of all of [the][each] Assignor’s outstanding rights and obligations under the respective facilities identified below (including, to the extent included in any such facilities, guarantees, Letters of Credit and Swing Line Loans)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[Such]</w:t>
      </w:r>
      <w:r>
        <w:rPr>
          <w:rFonts w:ascii="Times New Roman" w:cs="Times New Roman" w:eastAsia="Times New Roman" w:hAnsi="Times New Roman"/>
          <w:sz w:val="18"/>
          <w:szCs w:val="18"/>
          <w:color w:val="auto"/>
        </w:rPr>
        <w:t xml:space="preserve"> sale and assignment is without recourse to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and, except as expressly provided in this Assignment, without representation or warranty by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w:t>
      </w:r>
    </w:p>
    <w:p>
      <w:pPr>
        <w:spacing w:after="0" w:line="95" w:lineRule="exact"/>
        <w:rPr>
          <w:sz w:val="20"/>
          <w:szCs w:val="20"/>
          <w:color w:val="auto"/>
        </w:rPr>
      </w:pPr>
    </w:p>
    <w:p>
      <w:pPr>
        <w:ind w:left="424" w:hanging="424"/>
        <w:spacing w:after="0"/>
        <w:tabs>
          <w:tab w:leader="none" w:pos="42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_________________________________</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_________________________________</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w:t>
        <w:tab/>
        <w:t>Borrower(s): 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40" w:hanging="424"/>
        <w:spacing w:after="0" w:line="208" w:lineRule="auto"/>
        <w:tabs>
          <w:tab w:leader="none" w:pos="424" w:val="left"/>
        </w:tabs>
        <w:numPr>
          <w:ilvl w:val="0"/>
          <w:numId w:val="4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Form of Assignment and Assumption Agreement should be used for an assignment to or from a single Assignee or to or from funds managed by the same or related investment managers.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12.8(d)-1</w:t>
      </w:r>
    </w:p>
    <w:p>
      <w:pPr>
        <w:sectPr>
          <w:pgSz w:w="11900" w:h="16838" w:orient="portrait"/>
          <w:cols w:equalWidth="0" w:num="1">
            <w:col w:w="11024"/>
          </w:cols>
          <w:pgMar w:left="436" w:top="266" w:right="439" w:bottom="1440" w:gutter="0" w:footer="0" w:header="0"/>
        </w:sectPr>
      </w:pPr>
    </w:p>
    <w:bookmarkStart w:id="425" w:name="page426"/>
    <w:bookmarkEnd w:id="425"/>
    <w:p>
      <w:pPr>
        <w:ind w:left="424" w:hanging="424"/>
        <w:spacing w:after="0"/>
        <w:tabs>
          <w:tab w:leader="none" w:pos="42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Agent(s) _______________________________</w:t>
      </w:r>
    </w:p>
    <w:p>
      <w:pPr>
        <w:spacing w:after="0" w:line="131" w:lineRule="exact"/>
        <w:rPr>
          <w:sz w:val="20"/>
          <w:szCs w:val="20"/>
          <w:color w:val="auto"/>
        </w:rPr>
      </w:pPr>
    </w:p>
    <w:p>
      <w:pPr>
        <w:ind w:left="1964" w:right="60" w:hanging="1970"/>
        <w:spacing w:after="0" w:line="272" w:lineRule="auto"/>
        <w:tabs>
          <w:tab w:leader="none" w:pos="1944" w:val="left"/>
        </w:tabs>
        <w:rPr>
          <w:sz w:val="20"/>
          <w:szCs w:val="20"/>
          <w:color w:val="auto"/>
        </w:rPr>
      </w:pPr>
      <w:r>
        <w:rPr>
          <w:rFonts w:ascii="Times New Roman" w:cs="Times New Roman" w:eastAsia="Times New Roman" w:hAnsi="Times New Roman"/>
          <w:sz w:val="18"/>
          <w:szCs w:val="18"/>
          <w:color w:val="auto"/>
        </w:rPr>
        <w:t>5.     Credit Agreement:</w:t>
      </w:r>
      <w:r>
        <w:rPr>
          <w:sz w:val="20"/>
          <w:szCs w:val="20"/>
          <w:color w:val="auto"/>
        </w:rPr>
        <w:tab/>
      </w:r>
      <w:r>
        <w:rPr>
          <w:rFonts w:ascii="Times New Roman" w:cs="Times New Roman" w:eastAsia="Times New Roman" w:hAnsi="Times New Roman"/>
          <w:sz w:val="17"/>
          <w:szCs w:val="17"/>
          <w:color w:val="auto"/>
        </w:rPr>
        <w:t>Second Amended and Restated Credit Agreement dated as of March 17, 2026 among CROWN AMERICAS LLC, a Pennsylvania limited liability company, CROWN EUROPEAN HOLDINGS S.A., a société anonyme organized under the laws of France, CROWN METAL PACKAGING CANADA LP, a limited partnership formed under the laws of the Province of Ontario, Canada, CROWN CORK &amp; SEAL COMPANY, INC., a Pennsylvania corporation, CROWN HOLDINGS, INC., a Pennsylvania corporation, CROWN INTERNATIONAL HOLDINGS, LLC, a Delaware limited liability company, each of the Subsidiary Borrowers from time to time party thereto, the financial institutions from time to time party thereto, DEUTSCHE BANK AG, CANADA BRANCH, as Canadian Administrative Agent, DEUTSCHE BANK AG, LONDON BRANCH, as U.K. Administrative Agent and DEUTSCHE BANK AG NEW YORK BRANCH, as Administrative Agent.</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 Assigned Interest:</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Aggregate Amount of</w:t>
            </w:r>
          </w:p>
        </w:tc>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Scheme Reference number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3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HMRC DT</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9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Commitment/Loans for</w:t>
            </w:r>
          </w:p>
        </w:tc>
        <w:tc>
          <w:tcPr>
            <w:tcW w:w="2340" w:type="dxa"/>
            <w:vAlign w:val="bottom"/>
            <w:gridSpan w:val="2"/>
            <w:vMerge w:val="continue"/>
          </w:tcPr>
          <w:p>
            <w:pPr>
              <w:spacing w:after="0"/>
              <w:rPr>
                <w:sz w:val="12"/>
                <w:szCs w:val="12"/>
                <w:color w:val="auto"/>
              </w:rPr>
            </w:pPr>
          </w:p>
        </w:tc>
        <w:tc>
          <w:tcPr>
            <w:tcW w:w="2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Lender status</w:t>
            </w:r>
          </w:p>
        </w:tc>
        <w:tc>
          <w:tcPr>
            <w:tcW w:w="1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Treaty Passport Scheme</w:t>
            </w:r>
          </w:p>
        </w:tc>
        <w:tc>
          <w:tcPr>
            <w:tcW w:w="0" w:type="dxa"/>
            <w:vAlign w:val="bottom"/>
          </w:tcPr>
          <w:p>
            <w:pPr>
              <w:spacing w:after="0"/>
              <w:rPr>
                <w:sz w:val="1"/>
                <w:szCs w:val="1"/>
                <w:color w:val="auto"/>
              </w:rPr>
            </w:pPr>
          </w:p>
        </w:tc>
      </w:tr>
      <w:tr>
        <w:trPr>
          <w:trHeight w:val="146"/>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Assignee</w:t>
            </w:r>
          </w:p>
        </w:tc>
        <w:tc>
          <w:tcPr>
            <w:tcW w:w="14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98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all Lenders under such</w:t>
            </w:r>
          </w:p>
        </w:tc>
        <w:tc>
          <w:tcPr>
            <w:tcW w:w="2340" w:type="dxa"/>
            <w:vAlign w:val="bottom"/>
            <w:gridSpan w:val="2"/>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Commitment/Loans Assigned</w:t>
            </w:r>
          </w:p>
        </w:tc>
        <w:tc>
          <w:tcPr>
            <w:tcW w:w="2000" w:type="dxa"/>
            <w:vAlign w:val="bottom"/>
            <w:gridSpan w:val="2"/>
            <w:vMerge w:val="continue"/>
          </w:tcPr>
          <w:p>
            <w:pPr>
              <w:spacing w:after="0"/>
              <w:rPr>
                <w:sz w:val="12"/>
                <w:szCs w:val="12"/>
                <w:color w:val="auto"/>
              </w:rPr>
            </w:pPr>
          </w:p>
        </w:tc>
        <w:tc>
          <w:tcPr>
            <w:tcW w:w="170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and Jurisdiction of Tax</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assigned</w:t>
            </w: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under such a Facility</w:t>
            </w:r>
          </w:p>
        </w:tc>
        <w:tc>
          <w:tcPr>
            <w:tcW w:w="20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confirmation</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Residence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5"/>
        </w:trPr>
        <w:tc>
          <w:tcPr>
            <w:tcW w:w="196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[Name of Assignee]</w:t>
            </w: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[Qualifying Lender</w:t>
            </w:r>
          </w:p>
        </w:tc>
        <w:tc>
          <w:tcPr>
            <w:tcW w:w="4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than a Treaty</w:t>
            </w: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Lender)/Treaty</w:t>
            </w: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Lender/not a</w:t>
            </w: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spacing w:after="0" w:line="235" w:lineRule="exact"/>
              <w:rPr>
                <w:sz w:val="20"/>
                <w:szCs w:val="20"/>
                <w:color w:val="auto"/>
              </w:rPr>
            </w:pPr>
            <w:r>
              <w:rPr>
                <w:rFonts w:ascii="Times New Roman" w:cs="Times New Roman" w:eastAsia="Times New Roman" w:hAnsi="Times New Roman"/>
                <w:sz w:val="18"/>
                <w:szCs w:val="18"/>
                <w:color w:val="auto"/>
              </w:rPr>
              <w:t>Qualifying Lender]</w:t>
            </w:r>
            <w:r>
              <w:rPr>
                <w:rFonts w:ascii="Times New Roman" w:cs="Times New Roman" w:eastAsia="Times New Roman" w:hAnsi="Times New Roman"/>
                <w:sz w:val="26"/>
                <w:szCs w:val="26"/>
                <w:color w:val="auto"/>
                <w:vertAlign w:val="superscript"/>
              </w:rPr>
              <w:t>3</w:t>
            </w: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 of Assignee]</w:t>
            </w: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Qualifying Lender</w:t>
            </w: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than a Treaty</w:t>
            </w: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324"/>
        <w:spacing w:after="0"/>
        <w:rPr>
          <w:sz w:val="20"/>
          <w:szCs w:val="20"/>
          <w:color w:val="auto"/>
        </w:rPr>
      </w:pPr>
      <w:r>
        <w:rPr>
          <w:rFonts w:ascii="Times New Roman" w:cs="Times New Roman" w:eastAsia="Times New Roman" w:hAnsi="Times New Roman"/>
          <w:sz w:val="18"/>
          <w:szCs w:val="18"/>
          <w:color w:val="auto"/>
        </w:rPr>
        <w:t>Lender)/Treaty</w:t>
      </w:r>
    </w:p>
    <w:p>
      <w:pPr>
        <w:spacing w:after="0" w:line="9" w:lineRule="exact"/>
        <w:rPr>
          <w:sz w:val="20"/>
          <w:szCs w:val="20"/>
          <w:color w:val="auto"/>
        </w:rPr>
      </w:pPr>
    </w:p>
    <w:p>
      <w:pPr>
        <w:ind w:left="7324"/>
        <w:spacing w:after="0"/>
        <w:rPr>
          <w:sz w:val="20"/>
          <w:szCs w:val="20"/>
          <w:color w:val="auto"/>
        </w:rPr>
      </w:pPr>
      <w:r>
        <w:rPr>
          <w:rFonts w:ascii="Times New Roman" w:cs="Times New Roman" w:eastAsia="Times New Roman" w:hAnsi="Times New Roman"/>
          <w:sz w:val="18"/>
          <w:szCs w:val="18"/>
          <w:color w:val="auto"/>
        </w:rPr>
        <w:t>Lender/not a</w:t>
      </w:r>
    </w:p>
    <w:p>
      <w:pPr>
        <w:spacing w:after="0" w:line="9" w:lineRule="exact"/>
        <w:rPr>
          <w:sz w:val="20"/>
          <w:szCs w:val="20"/>
          <w:color w:val="auto"/>
        </w:rPr>
      </w:pPr>
    </w:p>
    <w:p>
      <w:pPr>
        <w:ind w:left="7324"/>
        <w:spacing w:after="0"/>
        <w:rPr>
          <w:sz w:val="20"/>
          <w:szCs w:val="20"/>
          <w:color w:val="auto"/>
        </w:rPr>
      </w:pPr>
      <w:r>
        <w:rPr>
          <w:rFonts w:ascii="Times New Roman" w:cs="Times New Roman" w:eastAsia="Times New Roman" w:hAnsi="Times New Roman"/>
          <w:sz w:val="18"/>
          <w:szCs w:val="18"/>
          <w:color w:val="auto"/>
        </w:rPr>
        <w:t>Qualifying Lender]</w:t>
      </w:r>
      <w:r>
        <w:rPr>
          <w:rFonts w:ascii="Times New Roman" w:cs="Times New Roman" w:eastAsia="Times New Roman" w:hAnsi="Times New Roman"/>
          <w:sz w:val="26"/>
          <w:szCs w:val="26"/>
          <w:color w:val="auto"/>
          <w:vertAlign w:val="superscript"/>
        </w:rPr>
        <w:t>4</w:t>
      </w:r>
    </w:p>
    <w:p>
      <w:pPr>
        <w:spacing w:after="0" w:line="11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Effective Date: _____, 20__</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 [Tax Confirmation:</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Assignee confirms that the person beneficially entitled to interest payable to it in respect of an advance under a Loan Document 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either:</w:t>
      </w:r>
    </w:p>
    <w:p>
      <w:pPr>
        <w:spacing w:after="0" w:line="112" w:lineRule="exact"/>
        <w:rPr>
          <w:sz w:val="20"/>
          <w:szCs w:val="20"/>
          <w:color w:val="auto"/>
        </w:rPr>
      </w:pPr>
    </w:p>
    <w:p>
      <w:pPr>
        <w:ind w:left="1424" w:hanging="439"/>
        <w:spacing w:after="0"/>
        <w:tabs>
          <w:tab w:leader="none" w:pos="142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30"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a company so resident in the United Kingdom;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4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Assignees of Multicurrency Revolving Commitments. If this information is not provided, the Assignee may be subject to UK</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withholding tax with respect to Loans made to the U.K. Borrower</w:t>
      </w:r>
    </w:p>
    <w:p>
      <w:pPr>
        <w:ind w:left="424" w:hanging="424"/>
        <w:spacing w:after="0" w:line="186" w:lineRule="auto"/>
        <w:tabs>
          <w:tab w:leader="none" w:pos="424" w:val="left"/>
        </w:tabs>
        <w:numPr>
          <w:ilvl w:val="0"/>
          <w:numId w:val="44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Delete as applicable. Each Assignee is required to confirm which of these categories it falls within.</w:t>
      </w:r>
    </w:p>
    <w:p>
      <w:pPr>
        <w:spacing w:after="0" w:line="2" w:lineRule="exact"/>
        <w:rPr>
          <w:sz w:val="20"/>
          <w:szCs w:val="20"/>
          <w:color w:val="auto"/>
        </w:rPr>
      </w:pPr>
    </w:p>
    <w:p>
      <w:pPr>
        <w:ind w:left="5024" w:right="3460" w:hanging="5024"/>
        <w:spacing w:after="0" w:line="311" w:lineRule="auto"/>
        <w:tabs>
          <w:tab w:leader="none" w:pos="430" w:val="left"/>
        </w:tabs>
        <w:numPr>
          <w:ilvl w:val="0"/>
          <w:numId w:val="4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 Each Assignee is required to confirm which of these categories it falls within. Ex. 12.8(d)-2</w:t>
      </w:r>
    </w:p>
    <w:p>
      <w:pPr>
        <w:sectPr>
          <w:pgSz w:w="11900" w:h="16838" w:orient="portrait"/>
          <w:cols w:equalWidth="0" w:num="1">
            <w:col w:w="11024"/>
          </w:cols>
          <w:pgMar w:left="436" w:top="270" w:right="439" w:bottom="1440" w:gutter="0" w:footer="0" w:header="0"/>
        </w:sectPr>
      </w:pPr>
    </w:p>
    <w:bookmarkStart w:id="426" w:name="page427"/>
    <w:bookmarkEnd w:id="426"/>
    <w:p>
      <w:pPr>
        <w:ind w:left="1964" w:hanging="533"/>
        <w:spacing w:after="0" w:line="289" w:lineRule="auto"/>
        <w:tabs>
          <w:tab w:leader="none" w:pos="1964" w:val="left"/>
        </w:tabs>
        <w:numPr>
          <w:ilvl w:val="1"/>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63" w:lineRule="exact"/>
        <w:rPr>
          <w:rFonts w:ascii="Times New Roman" w:cs="Times New Roman" w:eastAsia="Times New Roman" w:hAnsi="Times New Roman"/>
          <w:sz w:val="17"/>
          <w:szCs w:val="17"/>
          <w:color w:val="auto"/>
        </w:rPr>
      </w:pPr>
    </w:p>
    <w:p>
      <w:pPr>
        <w:ind w:left="1424" w:right="60" w:hanging="439"/>
        <w:spacing w:after="0" w:line="277" w:lineRule="auto"/>
        <w:tabs>
          <w:tab w:leader="none" w:pos="1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40" w:hanging="424"/>
        <w:spacing w:after="0" w:line="208" w:lineRule="auto"/>
        <w:tabs>
          <w:tab w:leader="none" w:pos="424" w:val="left"/>
        </w:tabs>
        <w:numPr>
          <w:ilvl w:val="0"/>
          <w:numId w:val="4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Assignee is a UK Non-Bank Lender - i.e. falls within paragraph (A)(II) of the definition of “Qualifying Lender” in Section 4.7(f). Otherwise this section can be deleted.</w:t>
      </w:r>
    </w:p>
    <w:p>
      <w:pPr>
        <w:spacing w:after="0" w:line="13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Ex. 12.8(d)-3</w:t>
      </w:r>
    </w:p>
    <w:p>
      <w:pPr>
        <w:sectPr>
          <w:pgSz w:w="11900" w:h="16838" w:orient="portrait"/>
          <w:cols w:equalWidth="0" w:num="1">
            <w:col w:w="10904"/>
          </w:cols>
          <w:pgMar w:left="436" w:top="270" w:right="559" w:bottom="1440" w:gutter="0" w:footer="0" w:header="0"/>
        </w:sectPr>
      </w:pPr>
    </w:p>
    <w:bookmarkStart w:id="427" w:name="page428"/>
    <w:bookmarkEnd w:id="427"/>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terms set forth in this Assignment are hereby agreed to:</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ASSIGNOR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ASSIGNEE</w:t>
            </w:r>
          </w:p>
        </w:tc>
      </w:tr>
      <w:tr>
        <w:trPr>
          <w:trHeight w:val="55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ASSIGNOR]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[NAME OF ASSIGNEE]</w:t>
            </w:r>
            <w:r>
              <w:rPr>
                <w:rFonts w:ascii="Times New Roman" w:cs="Times New Roman" w:eastAsia="Times New Roman" w:hAnsi="Times New Roman"/>
                <w:sz w:val="26"/>
                <w:szCs w:val="26"/>
                <w:b w:val="1"/>
                <w:bCs w:val="1"/>
                <w:color w:val="auto"/>
                <w:vertAlign w:val="superscript"/>
              </w:rPr>
              <w:t>6</w:t>
            </w:r>
          </w:p>
        </w:tc>
      </w:tr>
      <w:tr>
        <w:trPr>
          <w:trHeight w:val="30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[Additional Signature lines as necessary]</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[Additional Signature lines as necessary]</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55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[Consented to and]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8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Administrative</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Agent</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[Applicable Borrower]</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Borrower</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4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Add additional signature blocks, as needed.</w:t>
      </w:r>
    </w:p>
    <w:p>
      <w:pPr>
        <w:ind w:left="424" w:hanging="424"/>
        <w:spacing w:after="0" w:line="180" w:lineRule="auto"/>
        <w:tabs>
          <w:tab w:leader="none" w:pos="424" w:val="left"/>
        </w:tabs>
        <w:numPr>
          <w:ilvl w:val="0"/>
          <w:numId w:val="4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only if assignment is being made to an Assignee other than an Affiliate or another Lender, or, in the case of a Lender that is a Fund, any</w:t>
      </w:r>
    </w:p>
    <w:p>
      <w:pPr>
        <w:spacing w:after="0" w:line="122" w:lineRule="exact"/>
        <w:rPr>
          <w:sz w:val="20"/>
          <w:szCs w:val="20"/>
          <w:color w:val="auto"/>
        </w:rPr>
      </w:pPr>
    </w:p>
    <w:p>
      <w:pPr>
        <w:ind w:left="424" w:hanging="424"/>
        <w:spacing w:after="0"/>
        <w:tabs>
          <w:tab w:leader="none" w:pos="424" w:val="left"/>
        </w:tabs>
        <w:numPr>
          <w:ilvl w:val="0"/>
          <w:numId w:val="4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if no Event of Default then exists and is continuing.</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12.8(d)-4</w:t>
      </w:r>
    </w:p>
    <w:p>
      <w:pPr>
        <w:sectPr>
          <w:pgSz w:w="11900" w:h="16838" w:orient="portrait"/>
          <w:cols w:equalWidth="0" w:num="1">
            <w:col w:w="11024"/>
          </w:cols>
          <w:pgMar w:left="436" w:top="270" w:right="439" w:bottom="1440" w:gutter="0" w:footer="0" w:header="0"/>
        </w:sectPr>
      </w:pPr>
    </w:p>
    <w:bookmarkStart w:id="428" w:name="page429"/>
    <w:bookmarkEnd w:id="428"/>
    <w:p>
      <w:pPr>
        <w:ind w:left="3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FOR ASSIGNMENT AND ASSUMPTION AGREEMENT</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ANNEX I</w:t>
      </w:r>
    </w:p>
    <w:p>
      <w:pPr>
        <w:spacing w:after="0" w:line="1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11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STANDARD TERMS AND CONDITIONS FOR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ASSUMPTION AGREEMENT</w:t>
      </w:r>
    </w:p>
    <w:p>
      <w:pPr>
        <w:spacing w:after="0" w:line="207" w:lineRule="exact"/>
        <w:rPr>
          <w:sz w:val="20"/>
          <w:szCs w:val="20"/>
          <w:color w:val="auto"/>
        </w:rPr>
      </w:pPr>
    </w:p>
    <w:p>
      <w:pPr>
        <w:ind w:left="1160" w:hanging="173"/>
        <w:spacing w:after="0"/>
        <w:tabs>
          <w:tab w:leader="none" w:pos="11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[The]</w:t>
      </w:r>
      <w:r>
        <w:rPr>
          <w:rFonts w:ascii="Times New Roman" w:cs="Times New Roman" w:eastAsia="Times New Roman" w:hAnsi="Times New Roman"/>
          <w:sz w:val="18"/>
          <w:szCs w:val="18"/>
          <w:color w:val="auto"/>
        </w:rPr>
        <w:t xml:space="preserve">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to consummate the transactions contemplated hereby and (iv) it is not a Defaulting Lender; and (b) assumes no responsibility with respect to (i) any statements, warranties or representations made in or in connection with the Credit Agreement or any Loan Document, (ii) the execution, legality, validity, enforceability, genuineness, sufficiency or value of the Loan Documents, other than this Assignment, or any collateral thereunder, (iii) the financial condition of Crown Holdings or any of its Subsidiaries or Affiliates or any other Person obligated in respect of any Loan Document or (iv) the performance or observance by Crown Holdings or any of its Subsidiaries or Affiliates or any other Person of any of their respective obligations under any Loan Documents.</w:t>
      </w:r>
    </w:p>
    <w:p>
      <w:pPr>
        <w:spacing w:after="0" w:line="1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[The]</w:t>
      </w:r>
      <w:r>
        <w:rPr>
          <w:rFonts w:ascii="Times New Roman" w:cs="Times New Roman" w:eastAsia="Times New Roman" w:hAnsi="Times New Roman"/>
          <w:sz w:val="18"/>
          <w:szCs w:val="18"/>
          <w:color w:val="auto"/>
        </w:rPr>
        <w:t xml:space="preserve"> Assignee (a) represents and warrants that (i) it has full power and authority, and has taken all action necessary, to execute and deliver this Assignment and to consummate the transactions contemplated hereby and to become a Lender under the Credit Agreement, (ii) it meets all requirements of an Eligible Assignee under the Credit Agreement, (iii) from and after the Effective Date, it shall be bound by the provisions of the Credit Agreement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to purchase the Assigned Interest, (vi) it has, independently and without reliance upon the Agents or any other Lender and based on such documents and information as it has deemed appropriate, made its own credit analysis and decision to enter into this Assignment and Assumption and to purchase [the][such] Assigned Interest, and (vii) has sent to Crown Holdings if required to be delivered to Crown Holdings or attached to this Assignment if required to be delivered to Administrative Agent any documentation required to be delivered by it to Crown Holdings and/or Administrative Agent pursuant to the terms of the Credit Agreement, duly completed and executed by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Assignee; and (b) agrees that (i) it will, independently and without reliance on the Administrative Agent,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or any other Lender, and based on such documents and information as it shall deem appropriate at the time, continue to make its own credit decisions in taking or not taking action under the Loan Documents, (ii) appoints and authorizes each of the Administrative Agent and the Collateral Agent to take such action as agent on its behalf and to exercise such powers under the Loan Agreement and the other Loan Documents as are delegated to or otherwise conferred upon the Administrative Agent or the Collateral Agent, as the case may be, by the terms thereof, together with such powers as are reasonably incidental thereto; and (iii) it will perform in accordance with their terms all of the obligations which by the terms of the Loan Documents are required to be performed by it as a Lender.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12.8(d)-5</w:t>
      </w:r>
    </w:p>
    <w:p>
      <w:pPr>
        <w:sectPr>
          <w:pgSz w:w="11900" w:h="16838" w:orient="portrait"/>
          <w:cols w:equalWidth="0" w:num="1">
            <w:col w:w="11000"/>
          </w:cols>
          <w:pgMar w:left="440" w:top="270" w:right="459" w:bottom="1440" w:gutter="0" w:footer="0" w:header="0"/>
        </w:sectPr>
      </w:pPr>
    </w:p>
    <w:bookmarkStart w:id="429" w:name="page430"/>
    <w:bookmarkEnd w:id="429"/>
    <w:p>
      <w:pPr>
        <w:ind w:right="40" w:firstLine="987"/>
        <w:spacing w:after="0" w:line="258" w:lineRule="auto"/>
        <w:tabs>
          <w:tab w:leader="none" w:pos="1171"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w:t>
      </w:r>
      <w:r>
        <w:rPr>
          <w:rFonts w:ascii="Times New Roman" w:cs="Times New Roman" w:eastAsia="Times New Roman" w:hAnsi="Times New Roman"/>
          <w:sz w:val="18"/>
          <w:szCs w:val="18"/>
          <w:color w:val="auto"/>
        </w:rPr>
        <w:t xml:space="preserve">. Subject to the terms of the Credit Agreement, from and after the Effective Date, the Administrative Agent shall make all payment in respect to [the][each] Assigned Interest (including payments of principal, interest, fees and other amounts) to </w:t>
      </w:r>
      <w:r>
        <w:rPr>
          <w:rFonts w:ascii="Times New Roman" w:cs="Times New Roman" w:eastAsia="Times New Roman" w:hAnsi="Times New Roman"/>
          <w:sz w:val="18"/>
          <w:szCs w:val="18"/>
          <w:b w:val="1"/>
          <w:bCs w:val="1"/>
          <w:color w:val="auto"/>
        </w:rPr>
        <w:t>[the] [each such]</w:t>
      </w:r>
      <w:r>
        <w:rPr>
          <w:rFonts w:ascii="Times New Roman" w:cs="Times New Roman" w:eastAsia="Times New Roman" w:hAnsi="Times New Roman"/>
          <w:sz w:val="18"/>
          <w:szCs w:val="18"/>
          <w:color w:val="auto"/>
        </w:rPr>
        <w:t xml:space="preserve"> Assignor for amounts which have accrued to but excluding the Effective Date and to </w:t>
      </w:r>
      <w:r>
        <w:rPr>
          <w:rFonts w:ascii="Times New Roman" w:cs="Times New Roman" w:eastAsia="Times New Roman" w:hAnsi="Times New Roman"/>
          <w:sz w:val="18"/>
          <w:szCs w:val="18"/>
          <w:b w:val="1"/>
          <w:bCs w:val="1"/>
          <w:color w:val="auto"/>
        </w:rPr>
        <w:t>[the] [each]</w:t>
      </w:r>
      <w:r>
        <w:rPr>
          <w:rFonts w:ascii="Times New Roman" w:cs="Times New Roman" w:eastAsia="Times New Roman" w:hAnsi="Times New Roman"/>
          <w:sz w:val="18"/>
          <w:szCs w:val="18"/>
          <w:color w:val="auto"/>
        </w:rPr>
        <w:t xml:space="preserve">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83" w:lineRule="exact"/>
        <w:rPr>
          <w:rFonts w:ascii="Times New Roman" w:cs="Times New Roman" w:eastAsia="Times New Roman" w:hAnsi="Times New Roman"/>
          <w:sz w:val="18"/>
          <w:szCs w:val="18"/>
          <w:color w:val="auto"/>
        </w:rPr>
      </w:pPr>
    </w:p>
    <w:p>
      <w:pPr>
        <w:ind w:firstLine="987"/>
        <w:spacing w:after="0" w:line="272" w:lineRule="auto"/>
        <w:tabs>
          <w:tab w:leader="none" w:pos="1171"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the Assignment.</w:t>
      </w:r>
    </w:p>
    <w:p>
      <w:pPr>
        <w:spacing w:after="0" w:line="1" w:lineRule="exact"/>
        <w:rPr>
          <w:rFonts w:ascii="Times New Roman" w:cs="Times New Roman" w:eastAsia="Times New Roman" w:hAnsi="Times New Roman"/>
          <w:sz w:val="17"/>
          <w:szCs w:val="17"/>
          <w:color w:val="auto"/>
        </w:rPr>
      </w:pP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ASSIGNMENT AND ANY CLAIM, CONTROVERSY, DISPUTE, PROCEEDING OR CAUSE OF ACTION (WHETHER IN CONTRACT, TORT OR OTHERWISE AND WHETHER AT LAW OR IN EQUITY) BASED UPON, ARISING OUT OF OR RELATING TO THIS ASSIGNMENT AND THE TRANSACTIONS CONTEMPLATED HEREBY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12.8(d)-6</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B24DBC"/>
    <w:multiLevelType w:val="hybridMultilevel"/>
    <w:lvl w:ilvl="0">
      <w:lvlJc w:val="left"/>
      <w:lvlText w:val="☐"/>
      <w:numFmt w:val="bullet"/>
      <w:start w:val="1"/>
    </w:lvl>
  </w:abstractNum>
  <w:abstractNum w:abstractNumId="1">
    <w:nsid w:val="75B52783"/>
    <w:multiLevelType w:val="hybridMultilevel"/>
    <w:lvl w:ilvl="0">
      <w:lvlJc w:val="left"/>
      <w:lvlText w:val="(%1)"/>
      <w:numFmt w:val="lowerLetter"/>
      <w:start w:val="1"/>
    </w:lvl>
  </w:abstractNum>
  <w:abstractNum w:abstractNumId="2">
    <w:nsid w:val="57CE66B4"/>
    <w:multiLevelType w:val="hybridMultilevel"/>
    <w:lvl w:ilvl="0">
      <w:lvlJc w:val="left"/>
      <w:lvlText w:val="(%1)"/>
      <w:numFmt w:val="lowerLetter"/>
      <w:start w:val="1"/>
    </w:lvl>
  </w:abstractNum>
  <w:abstractNum w:abstractNumId="3">
    <w:nsid w:val="67A70B69"/>
    <w:multiLevelType w:val="hybridMultilevel"/>
    <w:lvl w:ilvl="0">
      <w:lvlJc w:val="left"/>
      <w:lvlText w:val="(%1)"/>
      <w:numFmt w:val="lowerRoman"/>
      <w:start w:val="2"/>
    </w:lvl>
  </w:abstractNum>
  <w:abstractNum w:abstractNumId="4">
    <w:nsid w:val="5953172F"/>
    <w:multiLevelType w:val="hybridMultilevel"/>
    <w:lvl w:ilvl="0">
      <w:lvlJc w:val="left"/>
      <w:lvlText w:val="(%1)"/>
      <w:numFmt w:val="lowerRoman"/>
      <w:start w:val="1"/>
    </w:lvl>
  </w:abstractNum>
  <w:abstractNum w:abstractNumId="5">
    <w:nsid w:val="27EDFE3A"/>
    <w:multiLevelType w:val="hybridMultilevel"/>
    <w:lvl w:ilvl="0">
      <w:lvlJc w:val="left"/>
      <w:lvlText w:val="(%1)"/>
      <w:numFmt w:val="lowerLetter"/>
      <w:start w:val="1"/>
    </w:lvl>
  </w:abstractNum>
  <w:abstractNum w:abstractNumId="6">
    <w:nsid w:val="52AC7DFF"/>
    <w:multiLevelType w:val="hybridMultilevel"/>
    <w:lvl w:ilvl="0">
      <w:lvlJc w:val="left"/>
      <w:lvlText w:val="(%1)"/>
      <w:numFmt w:val="lowerLetter"/>
      <w:start w:val="25"/>
    </w:lvl>
  </w:abstractNum>
  <w:abstractNum w:abstractNumId="7">
    <w:nsid w:val="C4C3AF"/>
    <w:multiLevelType w:val="hybridMultilevel"/>
    <w:lvl w:ilvl="0">
      <w:lvlJc w:val="left"/>
      <w:lvlText w:val="(%1)"/>
      <w:numFmt w:val="lowerLetter"/>
      <w:start w:val="1"/>
    </w:lvl>
  </w:abstractNum>
  <w:abstractNum w:abstractNumId="8">
    <w:nsid w:val="44380727"/>
    <w:multiLevelType w:val="hybridMultilevel"/>
    <w:lvl w:ilvl="0">
      <w:lvlJc w:val="left"/>
      <w:lvlText w:val="(%1)"/>
      <w:numFmt w:val="lowerLetter"/>
      <w:start w:val="1"/>
    </w:lvl>
  </w:abstractNum>
  <w:abstractNum w:abstractNumId="9">
    <w:nsid w:val="6C053B16"/>
    <w:multiLevelType w:val="hybridMultilevel"/>
    <w:lvl w:ilvl="0">
      <w:lvlJc w:val="left"/>
      <w:lvlText w:val="(%1)"/>
      <w:numFmt w:val="lowerLetter"/>
      <w:start w:val="1"/>
    </w:lvl>
  </w:abstractNum>
  <w:abstractNum w:abstractNumId="10">
    <w:nsid w:val="4F294393"/>
    <w:multiLevelType w:val="hybridMultilevel"/>
    <w:lvl w:ilvl="0">
      <w:lvlJc w:val="left"/>
      <w:lvlText w:val="(%1)"/>
      <w:numFmt w:val="lowerLetter"/>
      <w:start w:val="2"/>
    </w:lvl>
  </w:abstractNum>
  <w:abstractNum w:abstractNumId="11">
    <w:nsid w:val="5243BFAC"/>
    <w:multiLevelType w:val="hybridMultilevel"/>
    <w:lvl w:ilvl="0">
      <w:lvlJc w:val="left"/>
      <w:lvlText w:val="(%1)"/>
      <w:numFmt w:val="lowerRoman"/>
      <w:start w:val="6"/>
    </w:lvl>
  </w:abstractNum>
  <w:abstractNum w:abstractNumId="12">
    <w:nsid w:val="425EB207"/>
    <w:multiLevelType w:val="hybridMultilevel"/>
    <w:lvl w:ilvl="0">
      <w:lvlJc w:val="left"/>
      <w:lvlText w:val="(%1)"/>
      <w:numFmt w:val="lowerLetter"/>
      <w:start w:val="1"/>
    </w:lvl>
  </w:abstractNum>
  <w:abstractNum w:abstractNumId="13">
    <w:nsid w:val="334A6F1F"/>
    <w:multiLevelType w:val="hybridMultilevel"/>
    <w:lvl w:ilvl="0">
      <w:lvlJc w:val="left"/>
      <w:lvlText w:val="(%1)"/>
      <w:numFmt w:val="lowerRoman"/>
      <w:start w:val="6"/>
    </w:lvl>
  </w:abstractNum>
  <w:abstractNum w:abstractNumId="14">
    <w:nsid w:val="2E5B12B8"/>
    <w:multiLevelType w:val="hybridMultilevel"/>
    <w:lvl w:ilvl="0">
      <w:lvlJc w:val="left"/>
      <w:lvlText w:val="(%1)"/>
      <w:numFmt w:val="lowerRoman"/>
      <w:start w:val="7"/>
    </w:lvl>
  </w:abstractNum>
  <w:abstractNum w:abstractNumId="15">
    <w:nsid w:val="5C03D76D"/>
    <w:multiLevelType w:val="hybridMultilevel"/>
    <w:lvl w:ilvl="0">
      <w:lvlJc w:val="left"/>
      <w:lvlText w:val="(%1)"/>
      <w:numFmt w:val="lowerRoman"/>
      <w:start w:val="2"/>
    </w:lvl>
  </w:abstractNum>
  <w:abstractNum w:abstractNumId="16">
    <w:nsid w:val="66A48D11"/>
    <w:multiLevelType w:val="hybridMultilevel"/>
    <w:lvl w:ilvl="0">
      <w:lvlJc w:val="left"/>
      <w:lvlText w:val="(%1)"/>
      <w:numFmt w:val="lowerLetter"/>
      <w:start w:val="2"/>
    </w:lvl>
  </w:abstractNum>
  <w:abstractNum w:abstractNumId="17">
    <w:nsid w:val="56C28E34"/>
    <w:multiLevelType w:val="hybridMultilevel"/>
    <w:lvl w:ilvl="0">
      <w:lvlJc w:val="left"/>
      <w:lvlText w:val="(%1)"/>
      <w:numFmt w:val="lowerLetter"/>
      <w:start w:val="3"/>
    </w:lvl>
  </w:abstractNum>
  <w:abstractNum w:abstractNumId="18">
    <w:nsid w:val="13916F2D"/>
    <w:multiLevelType w:val="hybridMultilevel"/>
    <w:lvl w:ilvl="0">
      <w:lvlJc w:val="left"/>
      <w:lvlText w:val="(%1)"/>
      <w:numFmt w:val="lowerLetter"/>
      <w:start w:val="3"/>
    </w:lvl>
  </w:abstractNum>
  <w:abstractNum w:abstractNumId="19">
    <w:nsid w:val="435D38D"/>
    <w:multiLevelType w:val="hybridMultilevel"/>
    <w:lvl w:ilvl="0">
      <w:lvlJc w:val="left"/>
      <w:lvlText w:val="(%1)"/>
      <w:numFmt w:val="lowerLetter"/>
      <w:start w:val="1"/>
    </w:lvl>
  </w:abstractNum>
  <w:abstractNum w:abstractNumId="20">
    <w:nsid w:val="822C0EF"/>
    <w:multiLevelType w:val="hybridMultilevel"/>
    <w:lvl w:ilvl="0">
      <w:lvlJc w:val="left"/>
      <w:lvlText w:val="(%1)"/>
      <w:numFmt w:val="lowerLetter"/>
      <w:start w:val="2"/>
    </w:lvl>
  </w:abstractNum>
  <w:abstractNum w:abstractNumId="21">
    <w:nsid w:val="57C5BB4F"/>
    <w:multiLevelType w:val="hybridMultilevel"/>
    <w:lvl w:ilvl="0">
      <w:lvlJc w:val="left"/>
      <w:lvlText w:val="%1"/>
      <w:numFmt w:val="upperLetter"/>
      <w:start w:val="1"/>
    </w:lvl>
    <w:lvl w:ilvl="1">
      <w:lvlJc w:val="left"/>
      <w:lvlText w:val="(%2)"/>
      <w:numFmt w:val="lowerRoman"/>
      <w:start w:val="1"/>
    </w:lvl>
  </w:abstractNum>
  <w:abstractNum w:abstractNumId="22">
    <w:nsid w:val="1803D089"/>
    <w:multiLevelType w:val="hybridMultilevel"/>
    <w:lvl w:ilvl="0">
      <w:lvlJc w:val="left"/>
      <w:lvlText w:val="(%1)"/>
      <w:numFmt w:val="upperLetter"/>
      <w:start w:val="1"/>
    </w:lvl>
    <w:lvl w:ilvl="1">
      <w:lvlJc w:val="left"/>
      <w:lvlText w:val="(%2)"/>
      <w:numFmt w:val="lowerRoman"/>
      <w:start w:val="3"/>
    </w:lvl>
  </w:abstractNum>
  <w:abstractNum w:abstractNumId="23">
    <w:nsid w:val="4F3A06D4"/>
    <w:multiLevelType w:val="hybridMultilevel"/>
    <w:lvl w:ilvl="0">
      <w:lvlJc w:val="left"/>
      <w:lvlText w:val="%1"/>
      <w:numFmt w:val="upperLetter"/>
      <w:start w:val="1"/>
    </w:lvl>
    <w:lvl w:ilvl="1">
      <w:lvlJc w:val="left"/>
      <w:lvlText w:val="(%2)"/>
      <w:numFmt w:val="lowerRoman"/>
      <w:start w:val="4"/>
    </w:lvl>
  </w:abstractNum>
  <w:abstractNum w:abstractNumId="24">
    <w:nsid w:val="59A377B6"/>
    <w:multiLevelType w:val="hybridMultilevel"/>
    <w:lvl w:ilvl="0">
      <w:lvlJc w:val="left"/>
      <w:lvlText w:val="(%1)"/>
      <w:numFmt w:val="upperLetter"/>
      <w:start w:val="1"/>
    </w:lvl>
    <w:lvl w:ilvl="1">
      <w:lvlJc w:val="left"/>
      <w:lvlText w:val="(%2)"/>
      <w:numFmt w:val="lowerRoman"/>
      <w:start w:val="5"/>
    </w:lvl>
  </w:abstractNum>
  <w:abstractNum w:abstractNumId="25">
    <w:nsid w:val="48AEB063"/>
    <w:multiLevelType w:val="hybridMultilevel"/>
    <w:lvl w:ilvl="0">
      <w:lvlJc w:val="left"/>
      <w:lvlText w:val="(%1)"/>
      <w:numFmt w:val="lowerRoman"/>
      <w:start w:val="3"/>
    </w:lvl>
  </w:abstractNum>
  <w:abstractNum w:abstractNumId="26">
    <w:nsid w:val="24E135"/>
    <w:multiLevelType w:val="hybridMultilevel"/>
    <w:lvl w:ilvl="0">
      <w:lvlJc w:val="left"/>
      <w:lvlText w:val="%1"/>
      <w:numFmt w:val="lowerLetter"/>
      <w:start w:val="1"/>
    </w:lvl>
    <w:lvl w:ilvl="1">
      <w:lvlJc w:val="left"/>
      <w:lvlText w:val="(%2)"/>
      <w:numFmt w:val="lowerLetter"/>
      <w:start w:val="1"/>
    </w:lvl>
  </w:abstractNum>
  <w:abstractNum w:abstractNumId="27">
    <w:nsid w:val="BB13C1"/>
    <w:multiLevelType w:val="hybridMultilevel"/>
    <w:lvl w:ilvl="0">
      <w:lvlJc w:val="left"/>
      <w:lvlText w:val="(%1)"/>
      <w:numFmt w:val="lowerLetter"/>
      <w:start w:val="24"/>
    </w:lvl>
    <w:lvl w:ilvl="1">
      <w:lvlJc w:val="left"/>
      <w:lvlText w:val="(%2)"/>
      <w:numFmt w:val="lowerLetter"/>
      <w:start w:val="2"/>
    </w:lvl>
  </w:abstractNum>
  <w:abstractNum w:abstractNumId="28">
    <w:nsid w:val="271210C7"/>
    <w:multiLevelType w:val="hybridMultilevel"/>
    <w:lvl w:ilvl="0">
      <w:lvlJc w:val="left"/>
      <w:lvlText w:val="(%1)"/>
      <w:numFmt w:val="lowerRoman"/>
      <w:start w:val="1"/>
    </w:lvl>
  </w:abstractNum>
  <w:abstractNum w:abstractNumId="29">
    <w:nsid w:val="217B22E4"/>
    <w:multiLevelType w:val="hybridMultilevel"/>
    <w:lvl w:ilvl="0">
      <w:lvlJc w:val="left"/>
      <w:lvlText w:val="(%1)"/>
      <w:numFmt w:val="lowerRoman"/>
      <w:start w:val="4"/>
    </w:lvl>
  </w:abstractNum>
  <w:abstractNum w:abstractNumId="30">
    <w:nsid w:val="53E31A24"/>
    <w:multiLevelType w:val="hybridMultilevel"/>
    <w:lvl w:ilvl="0">
      <w:lvlJc w:val="left"/>
      <w:lvlText w:val="(%1)"/>
      <w:numFmt w:val="lowerLetter"/>
      <w:start w:val="5"/>
    </w:lvl>
  </w:abstractNum>
  <w:abstractNum w:abstractNumId="31">
    <w:nsid w:val="6DC45E83"/>
    <w:multiLevelType w:val="hybridMultilevel"/>
    <w:lvl w:ilvl="0">
      <w:lvlJc w:val="left"/>
      <w:lvlText w:val="(%1)"/>
      <w:numFmt w:val="lowerLetter"/>
      <w:start w:val="2"/>
    </w:lvl>
  </w:abstractNum>
  <w:abstractNum w:abstractNumId="32">
    <w:nsid w:val="17304A67"/>
    <w:multiLevelType w:val="hybridMultilevel"/>
    <w:lvl w:ilvl="0">
      <w:lvlJc w:val="left"/>
      <w:lvlText w:val="(%1)"/>
      <w:numFmt w:val="lowerLetter"/>
      <w:start w:val="6"/>
    </w:lvl>
  </w:abstractNum>
  <w:abstractNum w:abstractNumId="33">
    <w:nsid w:val="2BB180D8"/>
    <w:multiLevelType w:val="hybridMultilevel"/>
    <w:lvl w:ilvl="0">
      <w:lvlJc w:val="left"/>
      <w:lvlText w:val="(%1)"/>
      <w:numFmt w:val="lowerLetter"/>
      <w:start w:val="1"/>
    </w:lvl>
  </w:abstractNum>
  <w:abstractNum w:abstractNumId="34">
    <w:nsid w:val="556B69ED"/>
    <w:multiLevelType w:val="hybridMultilevel"/>
    <w:lvl w:ilvl="0">
      <w:lvlJc w:val="left"/>
      <w:lvlText w:val="(%1)"/>
      <w:numFmt w:val="lowerRoman"/>
      <w:start w:val="2"/>
    </w:lvl>
  </w:abstractNum>
  <w:abstractNum w:abstractNumId="35">
    <w:nsid w:val="70836196"/>
    <w:multiLevelType w:val="hybridMultilevel"/>
    <w:lvl w:ilvl="0">
      <w:lvlJc w:val="left"/>
      <w:lvlText w:val="(%1)"/>
      <w:numFmt w:val="lowerRoman"/>
      <w:start w:val="1"/>
    </w:lvl>
  </w:abstractNum>
  <w:abstractNum w:abstractNumId="36">
    <w:nsid w:val="539F7F12"/>
    <w:multiLevelType w:val="hybridMultilevel"/>
    <w:lvl w:ilvl="0">
      <w:lvlJc w:val="left"/>
      <w:lvlText w:val="(%1)"/>
      <w:numFmt w:val="lowerRoman"/>
      <w:start w:val="3"/>
    </w:lvl>
  </w:abstractNum>
  <w:abstractNum w:abstractNumId="37">
    <w:nsid w:val="2817E7EC"/>
    <w:multiLevelType w:val="hybridMultilevel"/>
    <w:lvl w:ilvl="0">
      <w:lvlJc w:val="left"/>
      <w:lvlText w:val="(%1)"/>
      <w:numFmt w:val="lowerRoman"/>
      <w:start w:val="7"/>
    </w:lvl>
  </w:abstractNum>
  <w:abstractNum w:abstractNumId="38">
    <w:nsid w:val="71482545"/>
    <w:multiLevelType w:val="hybridMultilevel"/>
    <w:lvl w:ilvl="0">
      <w:lvlJc w:val="left"/>
      <w:lvlText w:val="(%1)"/>
      <w:numFmt w:val="upperLetter"/>
      <w:start w:val="2"/>
    </w:lvl>
  </w:abstractNum>
  <w:abstractNum w:abstractNumId="39">
    <w:nsid w:val="17D78639"/>
    <w:multiLevelType w:val="hybridMultilevel"/>
    <w:lvl w:ilvl="0">
      <w:lvlJc w:val="left"/>
      <w:lvlText w:val="(%1)"/>
      <w:numFmt w:val="upperLetter"/>
      <w:start w:val="1"/>
    </w:lvl>
  </w:abstractNum>
  <w:abstractNum w:abstractNumId="40">
    <w:nsid w:val="141D2302"/>
    <w:multiLevelType w:val="hybridMultilevel"/>
    <w:lvl w:ilvl="0">
      <w:lvlJc w:val="left"/>
      <w:lvlText w:val="(%1)"/>
      <w:numFmt w:val="lowerLetter"/>
      <w:start w:val="2"/>
    </w:lvl>
  </w:abstractNum>
  <w:abstractNum w:abstractNumId="41">
    <w:nsid w:val="407168D8"/>
    <w:multiLevelType w:val="hybridMultilevel"/>
    <w:lvl w:ilvl="0">
      <w:lvlJc w:val="left"/>
      <w:lvlText w:val="(%1)"/>
      <w:numFmt w:val="lowerRoman"/>
      <w:start w:val="1"/>
    </w:lvl>
  </w:abstractNum>
  <w:abstractNum w:abstractNumId="42">
    <w:nsid w:val="6A1B45E5"/>
    <w:multiLevelType w:val="hybridMultilevel"/>
    <w:lvl w:ilvl="0">
      <w:lvlJc w:val="left"/>
      <w:lvlText w:val="(%1)"/>
      <w:numFmt w:val="lowerLetter"/>
      <w:start w:val="1"/>
    </w:lvl>
  </w:abstractNum>
  <w:abstractNum w:abstractNumId="43">
    <w:nsid w:val="567BD50A"/>
    <w:multiLevelType w:val="hybridMultilevel"/>
    <w:lvl w:ilvl="0">
      <w:lvlJc w:val="left"/>
      <w:lvlText w:val="(%1)"/>
      <w:numFmt w:val="lowerRoman"/>
      <w:start w:val="2"/>
    </w:lvl>
  </w:abstractNum>
  <w:abstractNum w:abstractNumId="44">
    <w:nsid w:val="73BBD7F8"/>
    <w:multiLevelType w:val="hybridMultilevel"/>
    <w:lvl w:ilvl="0">
      <w:lvlJc w:val="left"/>
      <w:lvlText w:val="(%1)"/>
      <w:numFmt w:val="lowerRoman"/>
      <w:start w:val="9"/>
    </w:lvl>
  </w:abstractNum>
  <w:abstractNum w:abstractNumId="45">
    <w:nsid w:val="1876589D"/>
    <w:multiLevelType w:val="hybridMultilevel"/>
    <w:lvl w:ilvl="0">
      <w:lvlJc w:val="left"/>
      <w:lvlText w:val="(%1)"/>
      <w:numFmt w:val="lowerRoman"/>
      <w:start w:val="11"/>
    </w:lvl>
  </w:abstractNum>
  <w:abstractNum w:abstractNumId="46">
    <w:nsid w:val="327FAC77"/>
    <w:multiLevelType w:val="hybridMultilevel"/>
    <w:lvl w:ilvl="0">
      <w:lvlJc w:val="left"/>
      <w:lvlText w:val="(%1)"/>
      <w:numFmt w:val="lowerLetter"/>
      <w:start w:val="1"/>
    </w:lvl>
  </w:abstractNum>
  <w:abstractNum w:abstractNumId="47">
    <w:nsid w:val="5A606509"/>
    <w:multiLevelType w:val="hybridMultilevel"/>
    <w:lvl w:ilvl="0">
      <w:lvlJc w:val="left"/>
      <w:lvlText w:val="(%1)"/>
      <w:numFmt w:val="lowerLetter"/>
      <w:start w:val="2"/>
    </w:lvl>
  </w:abstractNum>
  <w:abstractNum w:abstractNumId="48">
    <w:nsid w:val="6F38E6D1"/>
    <w:multiLevelType w:val="hybridMultilevel"/>
    <w:lvl w:ilvl="0">
      <w:lvlJc w:val="left"/>
      <w:lvlText w:val="(%1)"/>
      <w:numFmt w:val="lowerLetter"/>
      <w:start w:val="1"/>
    </w:lvl>
    <w:lvl w:ilvl="1">
      <w:lvlJc w:val="left"/>
      <w:lvlText w:val="(%2)"/>
      <w:numFmt w:val="lowerRoman"/>
      <w:start w:val="1"/>
    </w:lvl>
  </w:abstractNum>
  <w:abstractNum w:abstractNumId="49">
    <w:nsid w:val="46111BA5"/>
    <w:multiLevelType w:val="hybridMultilevel"/>
    <w:lvl w:ilvl="0">
      <w:lvlJc w:val="left"/>
      <w:lvlText w:val="(%1)"/>
      <w:numFmt w:val="lowerLetter"/>
      <w:start w:val="1"/>
    </w:lvl>
  </w:abstractNum>
  <w:abstractNum w:abstractNumId="50">
    <w:nsid w:val="5E963896"/>
    <w:multiLevelType w:val="hybridMultilevel"/>
    <w:lvl w:ilvl="0">
      <w:lvlJc w:val="left"/>
      <w:lvlText w:val="(%1)"/>
      <w:numFmt w:val="lowerLetter"/>
      <w:start w:val="1"/>
    </w:lvl>
  </w:abstractNum>
  <w:abstractNum w:abstractNumId="51">
    <w:nsid w:val="775BA7C1"/>
    <w:multiLevelType w:val="hybridMultilevel"/>
    <w:lvl w:ilvl="0">
      <w:lvlJc w:val="left"/>
      <w:lvlText w:val="(%1)"/>
      <w:numFmt w:val="lowerLetter"/>
      <w:start w:val="1"/>
    </w:lvl>
    <w:lvl w:ilvl="1">
      <w:lvlJc w:val="left"/>
      <w:lvlText w:val="(%2)"/>
      <w:numFmt w:val="lowerLetter"/>
      <w:start w:val="9"/>
    </w:lvl>
  </w:abstractNum>
  <w:abstractNum w:abstractNumId="52">
    <w:nsid w:val="1DD6D6F4"/>
    <w:multiLevelType w:val="hybridMultilevel"/>
    <w:lvl w:ilvl="0">
      <w:lvlJc w:val="left"/>
      <w:lvlText w:val="%1"/>
      <w:numFmt w:val="lowerRoman"/>
      <w:start w:val="1"/>
    </w:lvl>
    <w:lvl w:ilvl="1">
      <w:lvlJc w:val="left"/>
      <w:lvlText w:val="(%2)"/>
      <w:numFmt w:val="lowerRoman"/>
      <w:start w:val="2"/>
    </w:lvl>
  </w:abstractNum>
  <w:abstractNum w:abstractNumId="53">
    <w:nsid w:val="769A091F"/>
    <w:multiLevelType w:val="hybridMultilevel"/>
    <w:lvl w:ilvl="0">
      <w:lvlJc w:val="left"/>
      <w:lvlText w:val="(%1)"/>
      <w:numFmt w:val="lowerRoman"/>
      <w:start w:val="2"/>
    </w:lvl>
    <w:lvl w:ilvl="1">
      <w:lvlJc w:val="left"/>
      <w:lvlText w:val="%2"/>
      <w:numFmt w:val="lowerRoman"/>
      <w:start w:val="1"/>
    </w:lvl>
  </w:abstractNum>
  <w:abstractNum w:abstractNumId="54">
    <w:nsid w:val="4695AE95"/>
    <w:multiLevelType w:val="hybridMultilevel"/>
    <w:lvl w:ilvl="0">
      <w:lvlJc w:val="left"/>
      <w:lvlText w:val="(%1)"/>
      <w:numFmt w:val="lowerLetter"/>
      <w:start w:val="2"/>
    </w:lvl>
    <w:lvl w:ilvl="1">
      <w:lvlJc w:val="left"/>
      <w:lvlText w:val="(%2)"/>
      <w:numFmt w:val="lowerRoman"/>
      <w:start w:val="1"/>
    </w:lvl>
  </w:abstractNum>
  <w:abstractNum w:abstractNumId="55">
    <w:nsid w:val="777A4EAA"/>
    <w:multiLevelType w:val="hybridMultilevel"/>
    <w:lvl w:ilvl="0">
      <w:lvlJc w:val="left"/>
      <w:lvlText w:val="%1"/>
      <w:numFmt w:val="lowerLetter"/>
      <w:start w:val="1"/>
    </w:lvl>
    <w:lvl w:ilvl="1">
      <w:lvlJc w:val="left"/>
      <w:lvlText w:val="(%2)"/>
      <w:numFmt w:val="lowerLetter"/>
      <w:start w:val="61"/>
    </w:lvl>
  </w:abstractNum>
  <w:abstractNum w:abstractNumId="56">
    <w:nsid w:val="3F48B982"/>
    <w:multiLevelType w:val="hybridMultilevel"/>
    <w:lvl w:ilvl="0">
      <w:lvlJc w:val="left"/>
      <w:lvlText w:val="(%1)"/>
      <w:numFmt w:val="lowerLetter"/>
      <w:start w:val="3"/>
    </w:lvl>
    <w:lvl w:ilvl="1">
      <w:lvlJc w:val="left"/>
      <w:lvlText w:val="(%2)"/>
      <w:numFmt w:val="lowerLetter"/>
      <w:start w:val="9"/>
    </w:lvl>
  </w:abstractNum>
  <w:abstractNum w:abstractNumId="57">
    <w:nsid w:val="46BA8FCA"/>
    <w:multiLevelType w:val="hybridMultilevel"/>
    <w:lvl w:ilvl="0">
      <w:lvlJc w:val="left"/>
      <w:lvlText w:val="%1"/>
      <w:numFmt w:val="upperLetter"/>
      <w:start w:val="1"/>
    </w:lvl>
    <w:lvl w:ilvl="1">
      <w:lvlJc w:val="left"/>
      <w:lvlText w:val="(%2)"/>
      <w:numFmt w:val="lowerRoman"/>
      <w:start w:val="2"/>
    </w:lvl>
  </w:abstractNum>
  <w:abstractNum w:abstractNumId="58">
    <w:nsid w:val="7835626C"/>
    <w:multiLevelType w:val="hybridMultilevel"/>
    <w:lvl w:ilvl="0">
      <w:lvlJc w:val="left"/>
      <w:lvlText w:val="(%1)"/>
      <w:numFmt w:val="upperLetter"/>
      <w:start w:val="1"/>
    </w:lvl>
    <w:lvl w:ilvl="1">
      <w:lvlJc w:val="left"/>
      <w:lvlText w:val="%2"/>
      <w:numFmt w:val="lowerRoman"/>
      <w:start w:val="1"/>
    </w:lvl>
  </w:abstractNum>
  <w:abstractNum w:abstractNumId="59">
    <w:nsid w:val="665ACA49"/>
    <w:multiLevelType w:val="hybridMultilevel"/>
    <w:lvl w:ilvl="0">
      <w:lvlJc w:val="left"/>
      <w:lvlText w:val="(%1)"/>
      <w:numFmt w:val="upperLetter"/>
      <w:start w:val="3"/>
    </w:lvl>
    <w:lvl w:ilvl="1">
      <w:lvlJc w:val="left"/>
      <w:lvlText w:val="%2"/>
      <w:numFmt w:val="lowerRoman"/>
      <w:start w:val="1"/>
    </w:lvl>
  </w:abstractNum>
  <w:abstractNum w:abstractNumId="60">
    <w:nsid w:val="6835B2AE"/>
    <w:multiLevelType w:val="hybridMultilevel"/>
    <w:lvl w:ilvl="0">
      <w:lvlJc w:val="left"/>
      <w:lvlText w:val="%1"/>
      <w:numFmt w:val="upperLetter"/>
      <w:start w:val="1"/>
    </w:lvl>
    <w:lvl w:ilvl="1">
      <w:lvlJc w:val="left"/>
      <w:lvlText w:val="(%2)"/>
      <w:numFmt w:val="lowerRoman"/>
      <w:start w:val="3"/>
    </w:lvl>
  </w:abstractNum>
  <w:abstractNum w:abstractNumId="61">
    <w:nsid w:val="4C187C90"/>
    <w:multiLevelType w:val="hybridMultilevel"/>
    <w:lvl w:ilvl="0">
      <w:lvlJc w:val="left"/>
      <w:lvlText w:val="(%1)"/>
      <w:numFmt w:val="upperLetter"/>
      <w:start w:val="4"/>
    </w:lvl>
    <w:lvl w:ilvl="1">
      <w:lvlJc w:val="left"/>
      <w:lvlText w:val="%2"/>
      <w:numFmt w:val="lowerRoman"/>
      <w:start w:val="1"/>
    </w:lvl>
  </w:abstractNum>
  <w:abstractNum w:abstractNumId="62">
    <w:nsid w:val="541F28CD"/>
    <w:multiLevelType w:val="hybridMultilevel"/>
    <w:lvl w:ilvl="0">
      <w:lvlJc w:val="left"/>
      <w:lvlText w:val="%1"/>
      <w:numFmt w:val="lowerLetter"/>
      <w:start w:val="1"/>
    </w:lvl>
    <w:lvl w:ilvl="1">
      <w:lvlJc w:val="left"/>
      <w:lvlText w:val="(%2)"/>
      <w:numFmt w:val="lowerLetter"/>
      <w:start w:val="1"/>
    </w:lvl>
  </w:abstractNum>
  <w:abstractNum w:abstractNumId="63">
    <w:nsid w:val="7F65FD16"/>
    <w:multiLevelType w:val="hybridMultilevel"/>
    <w:lvl w:ilvl="0">
      <w:lvlJc w:val="left"/>
      <w:lvlText w:val="(%1)"/>
      <w:numFmt w:val="lowerLetter"/>
      <w:start w:val="9"/>
    </w:lvl>
    <w:lvl w:ilvl="1">
      <w:lvlJc w:val="left"/>
      <w:lvlText w:val="%2"/>
      <w:numFmt w:val="lowerLetter"/>
      <w:start w:val="1"/>
    </w:lvl>
  </w:abstractNum>
  <w:abstractNum w:abstractNumId="64">
    <w:nsid w:val="77C9FD68"/>
    <w:multiLevelType w:val="hybridMultilevel"/>
    <w:lvl w:ilvl="0">
      <w:lvlJc w:val="left"/>
      <w:lvlText w:val="(%1)"/>
      <w:numFmt w:val="lowerLetter"/>
      <w:start w:val="26"/>
    </w:lvl>
  </w:abstractNum>
  <w:abstractNum w:abstractNumId="65">
    <w:nsid w:val="298A92BA"/>
    <w:multiLevelType w:val="hybridMultilevel"/>
    <w:lvl w:ilvl="0">
      <w:lvlJc w:val="left"/>
      <w:lvlText w:val="(%1)"/>
      <w:numFmt w:val="lowerRoman"/>
      <w:start w:val="4"/>
    </w:lvl>
  </w:abstractNum>
  <w:abstractNum w:abstractNumId="66">
    <w:nsid w:val="6FE95EAC"/>
    <w:multiLevelType w:val="hybridMultilevel"/>
    <w:lvl w:ilvl="0">
      <w:lvlJc w:val="left"/>
      <w:lvlText w:val="%1"/>
      <w:numFmt w:val="decimal"/>
      <w:start w:val="1"/>
    </w:lvl>
    <w:lvl w:ilvl="1">
      <w:lvlJc w:val="left"/>
      <w:lvlText w:val="(%2)"/>
      <w:numFmt w:val="lowerLetter"/>
      <w:start w:val="1"/>
    </w:lvl>
  </w:abstractNum>
  <w:abstractNum w:abstractNumId="67">
    <w:nsid w:val="4B697C7A"/>
    <w:multiLevelType w:val="hybridMultilevel"/>
    <w:lvl w:ilvl="0">
      <w:lvlJc w:val="left"/>
      <w:lvlText w:val="(%1)"/>
      <w:numFmt w:val="decimal"/>
      <w:start w:val="3"/>
    </w:lvl>
    <w:lvl w:ilvl="1">
      <w:lvlJc w:val="left"/>
      <w:lvlText w:val="%2"/>
      <w:numFmt w:val="lowerLetter"/>
      <w:start w:val="1"/>
    </w:lvl>
  </w:abstractNum>
  <w:abstractNum w:abstractNumId="68">
    <w:nsid w:val="51A27AA6"/>
    <w:multiLevelType w:val="hybridMultilevel"/>
    <w:lvl w:ilvl="0">
      <w:lvlJc w:val="left"/>
      <w:lvlText w:val="%1"/>
      <w:numFmt w:val="lowerLetter"/>
      <w:start w:val="1"/>
    </w:lvl>
    <w:lvl w:ilvl="1">
      <w:lvlJc w:val="left"/>
      <w:lvlText w:val="(%2)"/>
      <w:numFmt w:val="lowerLetter"/>
      <w:start w:val="4"/>
    </w:lvl>
  </w:abstractNum>
  <w:abstractNum w:abstractNumId="69">
    <w:nsid w:val="613183F2"/>
    <w:multiLevelType w:val="hybridMultilevel"/>
    <w:lvl w:ilvl="0">
      <w:lvlJc w:val="left"/>
      <w:lvlText w:val="(%1)"/>
      <w:numFmt w:val="lowerLetter"/>
      <w:start w:val="35"/>
    </w:lvl>
    <w:lvl w:ilvl="1">
      <w:lvlJc w:val="left"/>
      <w:lvlText w:val="(%2)"/>
      <w:numFmt w:val="lowerLetter"/>
      <w:start w:val="6"/>
    </w:lvl>
  </w:abstractNum>
  <w:abstractNum w:abstractNumId="70">
    <w:nsid w:val="634102B4"/>
    <w:multiLevelType w:val="hybridMultilevel"/>
    <w:lvl w:ilvl="0">
      <w:lvlJc w:val="left"/>
      <w:lvlText w:val="(%1)"/>
      <w:numFmt w:val="lowerLetter"/>
      <w:start w:val="7"/>
    </w:lvl>
  </w:abstractNum>
  <w:abstractNum w:abstractNumId="71">
    <w:nsid w:val="65BF9DA8"/>
    <w:multiLevelType w:val="hybridMultilevel"/>
    <w:lvl w:ilvl="0">
      <w:lvlJc w:val="left"/>
      <w:lvlText w:val="(%1)"/>
      <w:numFmt w:val="lowerLetter"/>
      <w:start w:val="1"/>
    </w:lvl>
  </w:abstractNum>
  <w:abstractNum w:abstractNumId="72">
    <w:nsid w:val="21A2ECCA"/>
    <w:multiLevelType w:val="hybridMultilevel"/>
    <w:lvl w:ilvl="0">
      <w:lvlJc w:val="left"/>
      <w:lvlText w:val="(%1)"/>
      <w:numFmt w:val="lowerLetter"/>
      <w:start w:val="2"/>
    </w:lvl>
  </w:abstractNum>
  <w:abstractNum w:abstractNumId="73">
    <w:nsid w:val="4D5C4899"/>
    <w:multiLevelType w:val="hybridMultilevel"/>
    <w:lvl w:ilvl="0">
      <w:lvlJc w:val="left"/>
      <w:lvlText w:val="(%1)"/>
      <w:numFmt w:val="lowerLetter"/>
      <w:start w:val="5"/>
    </w:lvl>
  </w:abstractNum>
  <w:abstractNum w:abstractNumId="74">
    <w:nsid w:val="3C3B72B2"/>
    <w:multiLevelType w:val="hybridMultilevel"/>
    <w:lvl w:ilvl="0">
      <w:lvlJc w:val="left"/>
      <w:lvlText w:val="(%1)"/>
      <w:numFmt w:val="lowerLetter"/>
      <w:start w:val="1"/>
    </w:lvl>
    <w:lvl w:ilvl="1">
      <w:lvlJc w:val="left"/>
      <w:lvlText w:val="(%2)"/>
      <w:numFmt w:val="lowerLetter"/>
      <w:start w:val="9"/>
    </w:lvl>
  </w:abstractNum>
  <w:abstractNum w:abstractNumId="75">
    <w:nsid w:val="155EC4C2"/>
    <w:multiLevelType w:val="hybridMultilevel"/>
    <w:lvl w:ilvl="0">
      <w:lvlJc w:val="left"/>
      <w:lvlText w:val="(%1)"/>
      <w:numFmt w:val="lowerRoman"/>
      <w:start w:val="2"/>
    </w:lvl>
    <w:lvl w:ilvl="1">
      <w:lvlJc w:val="left"/>
      <w:lvlText w:val="(%2)"/>
      <w:numFmt w:val="lowerRoman"/>
      <w:start w:val="2"/>
    </w:lvl>
  </w:abstractNum>
  <w:abstractNum w:abstractNumId="76">
    <w:nsid w:val="65D2A13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7">
    <w:nsid w:val="6EBB1F2A"/>
    <w:multiLevelType w:val="hybridMultilevel"/>
    <w:lvl w:ilvl="0">
      <w:lvlJc w:val="left"/>
      <w:lvlText w:val="(%1)"/>
      <w:numFmt w:val="lowerLetter"/>
      <w:start w:val="26"/>
    </w:lvl>
  </w:abstractNum>
  <w:abstractNum w:abstractNumId="78">
    <w:nsid w:val="6FBF29CB"/>
    <w:multiLevelType w:val="hybridMultilevel"/>
    <w:lvl w:ilvl="0">
      <w:lvlJc w:val="left"/>
      <w:lvlText w:val="(%1)"/>
      <w:numFmt w:val="lowerLetter"/>
      <w:start w:val="61"/>
    </w:lvl>
  </w:abstractNum>
  <w:abstractNum w:abstractNumId="79">
    <w:nsid w:val="550B8808"/>
    <w:multiLevelType w:val="hybridMultilevel"/>
    <w:lvl w:ilvl="0">
      <w:lvlJc w:val="left"/>
      <w:lvlText w:val="%1"/>
      <w:numFmt w:val="lowerLetter"/>
      <w:start w:val="1"/>
    </w:lvl>
    <w:lvl w:ilvl="1">
      <w:lvlJc w:val="left"/>
      <w:lvlText w:val="(%2)"/>
      <w:numFmt w:val="upperLetter"/>
      <w:start w:val="2"/>
    </w:lvl>
  </w:abstractNum>
  <w:abstractNum w:abstractNumId="80">
    <w:nsid w:val="34CC3ACF"/>
    <w:multiLevelType w:val="hybridMultilevel"/>
    <w:lvl w:ilvl="0">
      <w:lvlJc w:val="left"/>
      <w:lvlText w:val="(%1)"/>
      <w:numFmt w:val="lowerLetter"/>
      <w:start w:val="3"/>
    </w:lvl>
    <w:lvl w:ilvl="1">
      <w:lvlJc w:val="left"/>
      <w:lvlText w:val="%2"/>
      <w:numFmt w:val="upperLetter"/>
      <w:start w:val="1"/>
    </w:lvl>
  </w:abstractNum>
  <w:abstractNum w:abstractNumId="81">
    <w:nsid w:val="4E556261"/>
    <w:multiLevelType w:val="hybridMultilevel"/>
    <w:lvl w:ilvl="0">
      <w:lvlJc w:val="left"/>
      <w:lvlText w:val="(%1)"/>
      <w:numFmt w:val="lowerLetter"/>
      <w:start w:val="4"/>
    </w:lvl>
  </w:abstractNum>
  <w:abstractNum w:abstractNumId="82">
    <w:nsid w:val="4C672FC9"/>
    <w:multiLevelType w:val="hybridMultilevel"/>
    <w:lvl w:ilvl="0">
      <w:lvlJc w:val="left"/>
      <w:lvlText w:val="(%1)"/>
      <w:numFmt w:val="lowerLetter"/>
      <w:start w:val="5"/>
    </w:lvl>
  </w:abstractNum>
  <w:abstractNum w:abstractNumId="83">
    <w:nsid w:val="52A311C3"/>
    <w:multiLevelType w:val="hybridMultilevel"/>
    <w:lvl w:ilvl="0">
      <w:lvlJc w:val="left"/>
      <w:lvlText w:val="(%1)"/>
      <w:numFmt w:val="lowerLetter"/>
      <w:start w:val="6"/>
    </w:lvl>
  </w:abstractNum>
  <w:abstractNum w:abstractNumId="84">
    <w:nsid w:val="44EF6B80"/>
    <w:multiLevelType w:val="hybridMultilevel"/>
    <w:lvl w:ilvl="0">
      <w:lvlJc w:val="left"/>
      <w:lvlText w:val="(%1)"/>
      <w:numFmt w:val="lowerRoman"/>
      <w:start w:val="1"/>
    </w:lvl>
    <w:lvl w:ilvl="1">
      <w:lvlJc w:val="left"/>
      <w:lvlText w:val="(%2)"/>
      <w:numFmt w:val="upperLetter"/>
      <w:start w:val="1"/>
    </w:lvl>
  </w:abstractNum>
  <w:abstractNum w:abstractNumId="85">
    <w:nsid w:val="12FCDE5E"/>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86">
    <w:nsid w:val="4A1D606E"/>
    <w:multiLevelType w:val="hybridMultilevel"/>
    <w:lvl w:ilvl="0">
      <w:lvlJc w:val="left"/>
      <w:lvlText w:val="%1"/>
      <w:numFmt w:val="lowerLetter"/>
      <w:start w:val="1"/>
    </w:lvl>
    <w:lvl w:ilvl="1">
      <w:lvlJc w:val="left"/>
      <w:lvlText w:val="(%2)"/>
      <w:numFmt w:val="lowerLetter"/>
      <w:start w:val="8"/>
    </w:lvl>
  </w:abstractNum>
  <w:abstractNum w:abstractNumId="87">
    <w:nsid w:val="4382503"/>
    <w:multiLevelType w:val="hybridMultilevel"/>
    <w:lvl w:ilvl="0">
      <w:lvlJc w:val="left"/>
      <w:lvlText w:val="(%1)"/>
      <w:numFmt w:val="lowerLetter"/>
      <w:start w:val="9"/>
    </w:lvl>
    <w:lvl w:ilvl="1">
      <w:lvlJc w:val="left"/>
      <w:lvlText w:val="%2"/>
      <w:numFmt w:val="lowerLetter"/>
      <w:start w:val="1"/>
    </w:lvl>
  </w:abstractNum>
  <w:abstractNum w:abstractNumId="88">
    <w:nsid w:val="59B76E28"/>
    <w:multiLevelType w:val="hybridMultilevel"/>
    <w:lvl w:ilvl="0">
      <w:lvlJc w:val="left"/>
      <w:lvlText w:val="(%1)"/>
      <w:numFmt w:val="lowerRoman"/>
      <w:start w:val="1"/>
    </w:lvl>
  </w:abstractNum>
  <w:abstractNum w:abstractNumId="89">
    <w:nsid w:val="4252C2DA"/>
    <w:multiLevelType w:val="hybridMultilevel"/>
    <w:lvl w:ilvl="0">
      <w:lvlJc w:val="left"/>
      <w:lvlText w:val="(%1)"/>
      <w:numFmt w:val="lowerLetter"/>
      <w:start w:val="10"/>
    </w:lvl>
  </w:abstractNum>
  <w:abstractNum w:abstractNumId="90">
    <w:nsid w:val="6A92EF4C"/>
    <w:multiLevelType w:val="hybridMultilevel"/>
    <w:lvl w:ilvl="0">
      <w:lvlJc w:val="left"/>
      <w:lvlText w:val="(%1)"/>
      <w:numFmt w:val="lowerLetter"/>
      <w:start w:val="1"/>
    </w:lvl>
    <w:lvl w:ilvl="1">
      <w:lvlJc w:val="left"/>
      <w:lvlText w:val="(%2)"/>
      <w:numFmt w:val="lowerLetter"/>
      <w:start w:val="9"/>
    </w:lvl>
  </w:abstractNum>
  <w:abstractNum w:abstractNumId="91">
    <w:nsid w:val="41ED20D7"/>
    <w:multiLevelType w:val="hybridMultilevel"/>
    <w:lvl w:ilvl="0">
      <w:lvlJc w:val="left"/>
      <w:lvlText w:val="%1"/>
      <w:numFmt w:val="lowerLetter"/>
      <w:start w:val="1"/>
    </w:lvl>
    <w:lvl w:ilvl="1">
      <w:lvlJc w:val="left"/>
      <w:lvlText w:val="(%2)"/>
      <w:numFmt w:val="lowerLetter"/>
      <w:start w:val="35"/>
    </w:lvl>
  </w:abstractNum>
  <w:abstractNum w:abstractNumId="92">
    <w:nsid w:val="E6B3F6A"/>
    <w:multiLevelType w:val="hybridMultilevel"/>
    <w:lvl w:ilvl="0">
      <w:lvlJc w:val="left"/>
      <w:lvlText w:val="(%1)"/>
      <w:numFmt w:val="lowerLetter"/>
      <w:start w:val="1"/>
    </w:lvl>
    <w:lvl w:ilvl="1">
      <w:lvlJc w:val="left"/>
      <w:lvlText w:val="(%2)"/>
      <w:numFmt w:val="lowerLetter"/>
      <w:start w:val="9"/>
    </w:lvl>
  </w:abstractNum>
  <w:abstractNum w:abstractNumId="93">
    <w:nsid w:val="3EB21819"/>
    <w:multiLevelType w:val="hybridMultilevel"/>
    <w:lvl w:ilvl="0">
      <w:lvlJc w:val="left"/>
      <w:lvlText w:val="%1"/>
      <w:numFmt w:val="lowerLetter"/>
      <w:start w:val="1"/>
    </w:lvl>
    <w:lvl w:ilvl="1">
      <w:lvlJc w:val="left"/>
      <w:lvlText w:val="(%2)"/>
      <w:numFmt w:val="lowerLetter"/>
      <w:start w:val="35"/>
    </w:lvl>
  </w:abstractNum>
  <w:abstractNum w:abstractNumId="94">
    <w:nsid w:val="41531DED"/>
    <w:multiLevelType w:val="hybridMultilevel"/>
    <w:lvl w:ilvl="0">
      <w:lvlJc w:val="left"/>
      <w:lvlText w:val="(%1)"/>
      <w:numFmt w:val="lowerLetter"/>
      <w:start w:val="3"/>
    </w:lvl>
    <w:lvl w:ilvl="1">
      <w:lvlJc w:val="left"/>
      <w:lvlText w:val="%2"/>
      <w:numFmt w:val="lowerLetter"/>
      <w:start w:val="1"/>
    </w:lvl>
  </w:abstractNum>
  <w:abstractNum w:abstractNumId="95">
    <w:nsid w:val="6353CD2"/>
    <w:multiLevelType w:val="hybridMultilevel"/>
    <w:lvl w:ilvl="0">
      <w:lvlJc w:val="left"/>
      <w:lvlText w:val="%1"/>
      <w:numFmt w:val="lowerLetter"/>
      <w:start w:val="1"/>
    </w:lvl>
    <w:lvl w:ilvl="1">
      <w:lvlJc w:val="left"/>
      <w:lvlText w:val="(%2)"/>
      <w:numFmt w:val="lowerLetter"/>
      <w:start w:val="4"/>
    </w:lvl>
  </w:abstractNum>
  <w:abstractNum w:abstractNumId="96">
    <w:nsid w:val="683CAAD3"/>
    <w:multiLevelType w:val="hybridMultilevel"/>
    <w:lvl w:ilvl="0">
      <w:lvlJc w:val="left"/>
      <w:lvlText w:val="(%1)"/>
      <w:numFmt w:val="lowerLetter"/>
      <w:start w:val="24"/>
    </w:lvl>
    <w:lvl w:ilvl="1">
      <w:lvlJc w:val="left"/>
      <w:lvlText w:val="(%2)"/>
      <w:numFmt w:val="lowerLetter"/>
      <w:start w:val="5"/>
    </w:lvl>
  </w:abstractNum>
  <w:abstractNum w:abstractNumId="97">
    <w:nsid w:val="313C7C99"/>
    <w:multiLevelType w:val="hybridMultilevel"/>
    <w:lvl w:ilvl="0">
      <w:lvlJc w:val="left"/>
      <w:lvlText w:val="(%1)"/>
      <w:numFmt w:val="lowerLetter"/>
      <w:start w:val="1"/>
    </w:lvl>
  </w:abstractNum>
  <w:abstractNum w:abstractNumId="98">
    <w:nsid w:val="519EB94C"/>
    <w:multiLevelType w:val="hybridMultilevel"/>
    <w:lvl w:ilvl="0">
      <w:lvlJc w:val="left"/>
      <w:lvlText w:val="(%1)"/>
      <w:numFmt w:val="lowerLetter"/>
      <w:start w:val="2"/>
    </w:lvl>
  </w:abstractNum>
  <w:abstractNum w:abstractNumId="99">
    <w:nsid w:val="39DF2579"/>
    <w:multiLevelType w:val="hybridMultilevel"/>
    <w:lvl w:ilvl="0">
      <w:lvlJc w:val="left"/>
      <w:lvlText w:val="(%1)"/>
      <w:numFmt w:val="lowerLetter"/>
      <w:start w:val="1"/>
    </w:lvl>
  </w:abstractNum>
  <w:abstractNum w:abstractNumId="100">
    <w:nsid w:val="126E008B"/>
    <w:multiLevelType w:val="hybridMultilevel"/>
    <w:lvl w:ilvl="0">
      <w:lvlJc w:val="left"/>
      <w:lvlText w:val="(%1)"/>
      <w:numFmt w:val="lowerLetter"/>
      <w:start w:val="2"/>
    </w:lvl>
  </w:abstractNum>
  <w:abstractNum w:abstractNumId="101">
    <w:nsid w:val="34DFBC00"/>
    <w:multiLevelType w:val="hybridMultilevel"/>
    <w:lvl w:ilvl="0">
      <w:lvlJc w:val="left"/>
      <w:lvlText w:val="(%1)"/>
      <w:numFmt w:val="lowerLetter"/>
      <w:start w:val="1"/>
    </w:lvl>
  </w:abstractNum>
  <w:abstractNum w:abstractNumId="102">
    <w:nsid w:val="1F9EC322"/>
    <w:multiLevelType w:val="hybridMultilevel"/>
    <w:lvl w:ilvl="0">
      <w:lvlJc w:val="left"/>
      <w:lvlText w:val="(%1)"/>
      <w:numFmt w:val="upperLetter"/>
      <w:start w:val="1"/>
    </w:lvl>
    <w:lvl w:ilvl="1">
      <w:lvlJc w:val="left"/>
      <w:lvlText w:val="(%2)"/>
      <w:numFmt w:val="lowerLetter"/>
      <w:start w:val="2"/>
    </w:lvl>
  </w:abstractNum>
  <w:abstractNum w:abstractNumId="103">
    <w:nsid w:val="3410ED56"/>
    <w:multiLevelType w:val="hybridMultilevel"/>
    <w:lvl w:ilvl="0">
      <w:lvlJc w:val="left"/>
      <w:lvlText w:val="(%1)"/>
      <w:numFmt w:val="lowerLetter"/>
      <w:start w:val="3"/>
    </w:lvl>
  </w:abstractNum>
  <w:abstractNum w:abstractNumId="104">
    <w:nsid w:val="23C049A"/>
    <w:multiLevelType w:val="hybridMultilevel"/>
    <w:lvl w:ilvl="0">
      <w:lvlJc w:val="left"/>
      <w:lvlText w:val="(%1)"/>
      <w:numFmt w:val="lowerLetter"/>
      <w:start w:val="1"/>
    </w:lvl>
  </w:abstractNum>
  <w:abstractNum w:abstractNumId="105">
    <w:nsid w:val="5BDA35D4"/>
    <w:multiLevelType w:val="hybridMultilevel"/>
    <w:lvl w:ilvl="0">
      <w:lvlJc w:val="left"/>
      <w:lvlText w:val="(%1)"/>
      <w:numFmt w:val="lowerLetter"/>
      <w:start w:val="7"/>
    </w:lvl>
  </w:abstractNum>
  <w:abstractNum w:abstractNumId="106">
    <w:nsid w:val="496FB218"/>
    <w:multiLevelType w:val="hybridMultilevel"/>
    <w:lvl w:ilvl="0">
      <w:lvlJc w:val="left"/>
      <w:lvlText w:val="(%1)"/>
      <w:numFmt w:val="lowerLetter"/>
      <w:start w:val="12"/>
    </w:lvl>
  </w:abstractNum>
  <w:abstractNum w:abstractNumId="107">
    <w:nsid w:val="680EA5D1"/>
    <w:multiLevelType w:val="hybridMultilevel"/>
    <w:lvl w:ilvl="0">
      <w:lvlJc w:val="left"/>
      <w:lvlText w:val="(%1)"/>
      <w:numFmt w:val="lowerLetter"/>
      <w:start w:val="1"/>
    </w:lvl>
    <w:lvl w:ilvl="1">
      <w:lvlJc w:val="left"/>
      <w:lvlText w:val="(%2)"/>
      <w:numFmt w:val="lowerRoman"/>
      <w:start w:val="1"/>
    </w:lvl>
  </w:abstractNum>
  <w:abstractNum w:abstractNumId="108">
    <w:nsid w:val="4A9554FE"/>
    <w:multiLevelType w:val="hybridMultilevel"/>
    <w:lvl w:ilvl="0">
      <w:lvlJc w:val="left"/>
      <w:lvlText w:val="(%1)"/>
      <w:numFmt w:val="lowerLetter"/>
      <w:start w:val="61"/>
    </w:lvl>
    <w:lvl w:ilvl="1">
      <w:lvlJc w:val="left"/>
      <w:lvlText w:val="(%2)"/>
      <w:numFmt w:val="lowerRoman"/>
      <w:start w:val="2"/>
    </w:lvl>
  </w:abstractNum>
  <w:abstractNum w:abstractNumId="109">
    <w:nsid w:val="392EDBE4"/>
    <w:multiLevelType w:val="hybridMultilevel"/>
    <w:lvl w:ilvl="0">
      <w:lvlJc w:val="left"/>
      <w:lvlText w:val="%1"/>
      <w:numFmt w:val="lowerRoman"/>
      <w:start w:val="1"/>
    </w:lvl>
    <w:lvl w:ilvl="1">
      <w:lvlJc w:val="left"/>
      <w:lvlText w:val="(%2)"/>
      <w:numFmt w:val="lowerRoman"/>
      <w:start w:val="3"/>
    </w:lvl>
  </w:abstractNum>
  <w:abstractNum w:abstractNumId="110">
    <w:nsid w:val="3D1A2DD9"/>
    <w:multiLevelType w:val="hybridMultilevel"/>
    <w:lvl w:ilvl="0">
      <w:lvlJc w:val="left"/>
      <w:lvlText w:val="(%1)"/>
      <w:numFmt w:val="lowerRoman"/>
      <w:start w:val="3"/>
    </w:lvl>
    <w:lvl w:ilvl="1">
      <w:lvlJc w:val="left"/>
      <w:lvlText w:val="%2"/>
      <w:numFmt w:val="lowerRoman"/>
      <w:start w:val="1"/>
    </w:lvl>
  </w:abstractNum>
  <w:abstractNum w:abstractNumId="111">
    <w:nsid w:val="7F618FCD"/>
    <w:multiLevelType w:val="hybridMultilevel"/>
    <w:lvl w:ilvl="0">
      <w:lvlJc w:val="left"/>
      <w:lvlText w:val="(%1)"/>
      <w:numFmt w:val="lowerLetter"/>
      <w:start w:val="2"/>
    </w:lvl>
  </w:abstractNum>
  <w:abstractNum w:abstractNumId="112">
    <w:nsid w:val="7843E45"/>
    <w:multiLevelType w:val="hybridMultilevel"/>
    <w:lvl w:ilvl="0">
      <w:lvlJc w:val="left"/>
      <w:lvlText w:val="(%1)"/>
      <w:numFmt w:val="lowerLetter"/>
      <w:start w:val="1"/>
    </w:lvl>
  </w:abstractNum>
  <w:abstractNum w:abstractNumId="113">
    <w:nsid w:val="9815DA3"/>
    <w:multiLevelType w:val="hybridMultilevel"/>
    <w:lvl w:ilvl="0">
      <w:lvlJc w:val="left"/>
      <w:lvlText w:val="(%1)"/>
      <w:numFmt w:val="lowerLetter"/>
      <w:start w:val="3"/>
    </w:lvl>
  </w:abstractNum>
  <w:abstractNum w:abstractNumId="114">
    <w:nsid w:val="5204A191"/>
    <w:multiLevelType w:val="hybridMultilevel"/>
    <w:lvl w:ilvl="0">
      <w:lvlJc w:val="left"/>
      <w:lvlText w:val="(%1)"/>
      <w:numFmt w:val="lowerLetter"/>
      <w:start w:val="1"/>
    </w:lvl>
  </w:abstractNum>
  <w:abstractNum w:abstractNumId="115">
    <w:nsid w:val="4C73A9C6"/>
    <w:multiLevelType w:val="hybridMultilevel"/>
    <w:lvl w:ilvl="0">
      <w:lvlJc w:val="left"/>
      <w:lvlText w:val="(%1)"/>
      <w:numFmt w:val="lowerLetter"/>
      <w:start w:val="3"/>
    </w:lvl>
  </w:abstractNum>
  <w:abstractNum w:abstractNumId="116">
    <w:nsid w:val="1C7E3C01"/>
    <w:multiLevelType w:val="hybridMultilevel"/>
    <w:lvl w:ilvl="0">
      <w:lvlJc w:val="left"/>
      <w:lvlText w:val="(%1)"/>
      <w:numFmt w:val="lowerLetter"/>
      <w:start w:val="1"/>
    </w:lvl>
    <w:lvl w:ilvl="1">
      <w:lvlJc w:val="left"/>
      <w:lvlText w:val="(%2)"/>
      <w:numFmt w:val="lowerRoman"/>
      <w:start w:val="1"/>
    </w:lvl>
  </w:abstractNum>
  <w:abstractNum w:abstractNumId="117">
    <w:nsid w:val="1C2201F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8">
    <w:nsid w:val="50ABCEC9"/>
    <w:multiLevelType w:val="hybridMultilevel"/>
    <w:lvl w:ilvl="0">
      <w:lvlJc w:val="left"/>
      <w:lvlText w:val="(%1)"/>
      <w:numFmt w:val="lowerLetter"/>
      <w:start w:val="3"/>
    </w:lvl>
  </w:abstractNum>
  <w:abstractNum w:abstractNumId="119">
    <w:nsid w:val="7635AA2A"/>
    <w:multiLevelType w:val="hybridMultilevel"/>
    <w:lvl w:ilvl="0">
      <w:lvlJc w:val="left"/>
      <w:lvlText w:val="(%1)"/>
      <w:numFmt w:val="lowerLetter"/>
      <w:start w:val="5"/>
    </w:lvl>
  </w:abstractNum>
  <w:abstractNum w:abstractNumId="120">
    <w:nsid w:val="5E74C4D9"/>
    <w:multiLevelType w:val="hybridMultilevel"/>
    <w:lvl w:ilvl="0">
      <w:lvlJc w:val="left"/>
      <w:lvlText w:val="(%1)"/>
      <w:numFmt w:val="lowerLetter"/>
      <w:start w:val="1"/>
    </w:lvl>
  </w:abstractNum>
  <w:abstractNum w:abstractNumId="121">
    <w:nsid w:val="3B3EBE15"/>
    <w:multiLevelType w:val="hybridMultilevel"/>
    <w:lvl w:ilvl="0">
      <w:lvlJc w:val="left"/>
      <w:lvlText w:val="(%1)"/>
      <w:numFmt w:val="lowerLetter"/>
      <w:start w:val="1"/>
    </w:lvl>
  </w:abstractNum>
  <w:abstractNum w:abstractNumId="122">
    <w:nsid w:val="3822CB01"/>
    <w:multiLevelType w:val="hybridMultilevel"/>
    <w:lvl w:ilvl="0">
      <w:lvlJc w:val="left"/>
      <w:lvlText w:val="%1"/>
      <w:numFmt w:val="lowerLetter"/>
      <w:start w:val="1"/>
    </w:lvl>
    <w:lvl w:ilvl="1">
      <w:lvlJc w:val="left"/>
      <w:lvlText w:val="(%2)"/>
      <w:numFmt w:val="lowerLetter"/>
      <w:start w:val="2"/>
    </w:lvl>
  </w:abstractNum>
  <w:abstractNum w:abstractNumId="123">
    <w:nsid w:val="6CE00443"/>
    <w:multiLevelType w:val="hybridMultilevel"/>
    <w:lvl w:ilvl="0">
      <w:lvlJc w:val="left"/>
      <w:lvlText w:val="(%1)"/>
      <w:numFmt w:val="lowerLetter"/>
      <w:start w:val="9"/>
    </w:lvl>
    <w:lvl w:ilvl="1">
      <w:lvlJc w:val="left"/>
      <w:lvlText w:val="(%2)"/>
      <w:numFmt w:val="lowerLetter"/>
      <w:start w:val="4"/>
    </w:lvl>
  </w:abstractNum>
  <w:abstractNum w:abstractNumId="124">
    <w:nsid w:val="79F0D62F"/>
    <w:multiLevelType w:val="hybridMultilevel"/>
    <w:lvl w:ilvl="0">
      <w:lvlJc w:val="left"/>
      <w:lvlText w:val="(%1)"/>
      <w:numFmt w:val="lowerLetter"/>
      <w:start w:val="9"/>
    </w:lvl>
    <w:lvl w:ilvl="1">
      <w:lvlJc w:val="left"/>
      <w:lvlText w:val="%2"/>
      <w:numFmt w:val="lowerLetter"/>
      <w:start w:val="1"/>
    </w:lvl>
  </w:abstractNum>
  <w:abstractNum w:abstractNumId="125">
    <w:nsid w:val="7975E8EE"/>
    <w:multiLevelType w:val="hybridMultilevel"/>
    <w:lvl w:ilvl="0">
      <w:lvlJc w:val="left"/>
      <w:lvlText w:val="(%1)"/>
      <w:numFmt w:val="lowerLetter"/>
      <w:start w:val="5"/>
    </w:lvl>
  </w:abstractNum>
  <w:abstractNum w:abstractNumId="126">
    <w:nsid w:val="73154115"/>
    <w:multiLevelType w:val="hybridMultilevel"/>
    <w:lvl w:ilvl="0">
      <w:lvlJc w:val="left"/>
      <w:lvlText w:val="(%1)"/>
      <w:numFmt w:val="decimal"/>
      <w:start w:val="2"/>
    </w:lvl>
  </w:abstractNum>
  <w:abstractNum w:abstractNumId="127">
    <w:nsid w:val="622D8102"/>
    <w:multiLevelType w:val="hybridMultilevel"/>
    <w:lvl w:ilvl="0">
      <w:lvlJc w:val="left"/>
      <w:lvlText w:val="(%1)"/>
      <w:numFmt w:val="lowerLetter"/>
      <w:start w:val="1"/>
    </w:lvl>
  </w:abstractNum>
  <w:abstractNum w:abstractNumId="128">
    <w:nsid w:val="2AB26587"/>
    <w:multiLevelType w:val="hybridMultilevel"/>
    <w:lvl w:ilvl="0">
      <w:lvlJc w:val="left"/>
      <w:lvlText w:val="(%1)"/>
      <w:numFmt w:val="lowerLetter"/>
      <w:start w:val="1"/>
    </w:lvl>
    <w:lvl w:ilvl="1">
      <w:lvlJc w:val="left"/>
      <w:lvlText w:val="(%2)"/>
      <w:numFmt w:val="lowerLetter"/>
      <w:start w:val="9"/>
    </w:lvl>
  </w:abstractNum>
  <w:abstractNum w:abstractNumId="129">
    <w:nsid w:val="44B3FA61"/>
    <w:multiLevelType w:val="hybridMultilevel"/>
    <w:lvl w:ilvl="0">
      <w:lvlJc w:val="left"/>
      <w:lvlText w:val="%1"/>
      <w:numFmt w:val="lowerLetter"/>
      <w:start w:val="1"/>
    </w:lvl>
    <w:lvl w:ilvl="1">
      <w:lvlJc w:val="left"/>
      <w:lvlText w:val="(%2)"/>
      <w:numFmt w:val="lowerRoman"/>
      <w:start w:val="2"/>
    </w:lvl>
  </w:abstractNum>
  <w:abstractNum w:abstractNumId="130">
    <w:nsid w:val="1C0CA67C"/>
    <w:multiLevelType w:val="hybridMultilevel"/>
    <w:lvl w:ilvl="0">
      <w:lvlJc w:val="left"/>
      <w:lvlText w:val="(%1)"/>
      <w:numFmt w:val="lowerLetter"/>
      <w:start w:val="2"/>
    </w:lvl>
    <w:lvl w:ilvl="1">
      <w:lvlJc w:val="left"/>
      <w:lvlText w:val="%2"/>
      <w:numFmt w:val="lowerRoman"/>
      <w:start w:val="1"/>
    </w:lvl>
  </w:abstractNum>
  <w:abstractNum w:abstractNumId="131">
    <w:nsid w:val="3D206613"/>
    <w:multiLevelType w:val="hybridMultilevel"/>
    <w:lvl w:ilvl="0">
      <w:lvlJc w:val="left"/>
      <w:lvlText w:val="(%1)"/>
      <w:numFmt w:val="lowerLetter"/>
      <w:start w:val="3"/>
    </w:lvl>
    <w:lvl w:ilvl="1">
      <w:lvlJc w:val="left"/>
      <w:lvlText w:val="(%2)"/>
      <w:numFmt w:val="lowerRoman"/>
      <w:start w:val="1"/>
    </w:lvl>
  </w:abstractNum>
  <w:abstractNum w:abstractNumId="132">
    <w:nsid w:val="7993B662"/>
    <w:multiLevelType w:val="hybridMultilevel"/>
    <w:lvl w:ilvl="0">
      <w:lvlJc w:val="left"/>
      <w:lvlText w:val="%1"/>
      <w:numFmt w:val="lowerLetter"/>
      <w:start w:val="1"/>
    </w:lvl>
    <w:lvl w:ilvl="1">
      <w:lvlJc w:val="left"/>
      <w:lvlText w:val="(%2)"/>
      <w:numFmt w:val="lowerLetter"/>
      <w:start w:val="61"/>
    </w:lvl>
  </w:abstractNum>
  <w:abstractNum w:abstractNumId="133">
    <w:nsid w:val="3BAB699E"/>
    <w:multiLevelType w:val="hybridMultilevel"/>
    <w:lvl w:ilvl="0">
      <w:lvlJc w:val="left"/>
      <w:lvlText w:val="(%1)"/>
      <w:numFmt w:val="lowerLetter"/>
      <w:start w:val="7"/>
    </w:lvl>
    <w:lvl w:ilvl="1">
      <w:lvlJc w:val="left"/>
      <w:lvlText w:val="%2"/>
      <w:numFmt w:val="lowerLetter"/>
      <w:start w:val="1"/>
    </w:lvl>
  </w:abstractNum>
  <w:abstractNum w:abstractNumId="134">
    <w:nsid w:val="71315369"/>
    <w:multiLevelType w:val="hybridMultilevel"/>
    <w:lvl w:ilvl="0">
      <w:lvlJc w:val="left"/>
      <w:lvlText w:val="%1"/>
      <w:numFmt w:val="decimal"/>
      <w:start w:val="1"/>
    </w:lvl>
    <w:lvl w:ilvl="1">
      <w:lvlJc w:val="left"/>
      <w:lvlText w:val="(%2)"/>
      <w:numFmt w:val="lowerLetter"/>
      <w:start w:val="1"/>
    </w:lvl>
  </w:abstractNum>
  <w:abstractNum w:abstractNumId="135">
    <w:nsid w:val="7BCFBAFC"/>
    <w:multiLevelType w:val="hybridMultilevel"/>
    <w:lvl w:ilvl="0">
      <w:lvlJc w:val="left"/>
      <w:lvlText w:val="(%1)"/>
      <w:numFmt w:val="decimal"/>
      <w:start w:val="2"/>
    </w:lvl>
    <w:lvl w:ilvl="1">
      <w:lvlJc w:val="left"/>
      <w:lvlText w:val="%2"/>
      <w:numFmt w:val="lowerLetter"/>
      <w:start w:val="1"/>
    </w:lvl>
  </w:abstractNum>
  <w:abstractNum w:abstractNumId="136">
    <w:nsid w:val="17859F72"/>
    <w:multiLevelType w:val="hybridMultilevel"/>
    <w:lvl w:ilvl="0">
      <w:lvlJc w:val="left"/>
      <w:lvlText w:val="(%1)"/>
      <w:numFmt w:val="lowerLetter"/>
      <w:start w:val="2"/>
    </w:lvl>
  </w:abstractNum>
  <w:abstractNum w:abstractNumId="137">
    <w:nsid w:val="3AA10581"/>
    <w:multiLevelType w:val="hybridMultilevel"/>
    <w:lvl w:ilvl="0">
      <w:lvlJc w:val="left"/>
      <w:lvlText w:val="(%1)"/>
      <w:numFmt w:val="lowerLetter"/>
      <w:start w:val="1"/>
    </w:lvl>
  </w:abstractNum>
  <w:abstractNum w:abstractNumId="138">
    <w:nsid w:val="63DE60CD"/>
    <w:multiLevelType w:val="hybridMultilevel"/>
    <w:lvl w:ilvl="0">
      <w:lvlJc w:val="left"/>
      <w:lvlText w:val="(%1)"/>
      <w:numFmt w:val="lowerRoman"/>
      <w:start w:val="2"/>
    </w:lvl>
  </w:abstractNum>
  <w:abstractNum w:abstractNumId="139">
    <w:nsid w:val="621AF471"/>
    <w:multiLevelType w:val="hybridMultilevel"/>
    <w:lvl w:ilvl="0">
      <w:lvlJc w:val="left"/>
      <w:lvlText w:val="(%1)"/>
      <w:numFmt w:val="lowerLetter"/>
      <w:start w:val="2"/>
    </w:lvl>
  </w:abstractNum>
  <w:abstractNum w:abstractNumId="140">
    <w:nsid w:val="73CFE165"/>
    <w:multiLevelType w:val="hybridMultilevel"/>
    <w:lvl w:ilvl="0">
      <w:lvlJc w:val="left"/>
      <w:lvlText w:val="(%1)"/>
      <w:numFmt w:val="lowerLetter"/>
      <w:start w:val="1"/>
    </w:lvl>
  </w:abstractNum>
  <w:abstractNum w:abstractNumId="141">
    <w:nsid w:val="20F88EA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617C843E"/>
    <w:multiLevelType w:val="hybridMultilevel"/>
    <w:lvl w:ilvl="0">
      <w:lvlJc w:val="left"/>
      <w:lvlText w:val="(%1)"/>
      <w:numFmt w:val="upperLetter"/>
      <w:start w:val="9"/>
    </w:lvl>
  </w:abstractNum>
  <w:abstractNum w:abstractNumId="143">
    <w:nsid w:val="7B541FAB"/>
    <w:multiLevelType w:val="hybridMultilevel"/>
    <w:lvl w:ilvl="0">
      <w:lvlJc w:val="left"/>
      <w:lvlText w:val="%1"/>
      <w:numFmt w:val="lowerRoman"/>
      <w:start w:val="1"/>
    </w:lvl>
    <w:lvl w:ilvl="1">
      <w:lvlJc w:val="left"/>
      <w:lvlText w:val="(%2)"/>
      <w:numFmt w:val="upperLetter"/>
      <w:start w:val="61"/>
    </w:lvl>
  </w:abstractNum>
  <w:abstractNum w:abstractNumId="144">
    <w:nsid w:val="2A79EC49"/>
    <w:multiLevelType w:val="hybridMultilevel"/>
    <w:lvl w:ilvl="0">
      <w:lvlJc w:val="left"/>
      <w:lvlText w:val="(%1)"/>
      <w:numFmt w:val="lowerRoman"/>
      <w:start w:val="10"/>
    </w:lvl>
    <w:lvl w:ilvl="1">
      <w:lvlJc w:val="left"/>
      <w:lvlText w:val="%2"/>
      <w:numFmt w:val="upperLetter"/>
      <w:start w:val="1"/>
    </w:lvl>
  </w:abstractNum>
  <w:abstractNum w:abstractNumId="145">
    <w:nsid w:val="338125CF"/>
    <w:multiLevelType w:val="hybridMultilevel"/>
    <w:lvl w:ilvl="0">
      <w:lvlJc w:val="left"/>
      <w:lvlText w:val="(%1)"/>
      <w:numFmt w:val="upperLetter"/>
      <w:start w:val="22"/>
    </w:lvl>
  </w:abstractNum>
  <w:abstractNum w:abstractNumId="146">
    <w:nsid w:val="47C7C971"/>
    <w:multiLevelType w:val="hybridMultilevel"/>
    <w:lvl w:ilvl="0">
      <w:lvlJc w:val="left"/>
      <w:lvlText w:val="(%1)"/>
      <w:numFmt w:val="upperLetter"/>
      <w:start w:val="3"/>
    </w:lvl>
  </w:abstractNum>
  <w:abstractNum w:abstractNumId="147">
    <w:nsid w:val="46F8284B"/>
    <w:multiLevelType w:val="hybridMultilevel"/>
    <w:lvl w:ilvl="0">
      <w:lvlJc w:val="left"/>
      <w:lvlText w:val="%1"/>
      <w:numFmt w:val="lowerLetter"/>
      <w:start w:val="1"/>
    </w:lvl>
    <w:lvl w:ilvl="1">
      <w:lvlJc w:val="left"/>
      <w:lvlText w:val="(%2)"/>
      <w:numFmt w:val="lowerRoman"/>
      <w:start w:val="3"/>
    </w:lvl>
  </w:abstractNum>
  <w:abstractNum w:abstractNumId="148">
    <w:nsid w:val="4FA327CE"/>
    <w:multiLevelType w:val="hybridMultilevel"/>
    <w:lvl w:ilvl="0">
      <w:lvlJc w:val="left"/>
      <w:lvlText w:val="(%1)"/>
      <w:numFmt w:val="lowerLetter"/>
      <w:start w:val="5"/>
    </w:lvl>
    <w:lvl w:ilvl="1">
      <w:lvlJc w:val="left"/>
      <w:lvlText w:val="%2"/>
      <w:numFmt w:val="lowerRoman"/>
      <w:start w:val="1"/>
    </w:lvl>
  </w:abstractNum>
  <w:abstractNum w:abstractNumId="149">
    <w:nsid w:val="1873983A"/>
    <w:multiLevelType w:val="hybridMultilevel"/>
    <w:lvl w:ilvl="0">
      <w:lvlJc w:val="left"/>
      <w:lvlText w:val="(%1)"/>
      <w:numFmt w:val="lowerRoman"/>
      <w:start w:val="1"/>
    </w:lvl>
    <w:lvl w:ilvl="1">
      <w:lvlJc w:val="left"/>
      <w:lvlText w:val="(%2)"/>
      <w:numFmt w:val="upperLetter"/>
      <w:start w:val="1"/>
    </w:lvl>
  </w:abstractNum>
  <w:abstractNum w:abstractNumId="150">
    <w:nsid w:val="3D2DD275"/>
    <w:multiLevelType w:val="hybridMultilevel"/>
    <w:lvl w:ilvl="0">
      <w:lvlJc w:val="left"/>
      <w:lvlText w:val="(%1)"/>
      <w:numFmt w:val="upperLetter"/>
      <w:start w:val="4"/>
    </w:lvl>
  </w:abstractNum>
  <w:abstractNum w:abstractNumId="151">
    <w:nsid w:val="2E17ECA7"/>
    <w:multiLevelType w:val="hybridMultilevel"/>
    <w:lvl w:ilvl="0">
      <w:lvlJc w:val="left"/>
      <w:lvlText w:val="(%1)"/>
      <w:numFmt w:val="lowerLetter"/>
      <w:start w:val="6"/>
    </w:lvl>
  </w:abstractNum>
  <w:abstractNum w:abstractNumId="152">
    <w:nsid w:val="53B2564F"/>
    <w:multiLevelType w:val="hybridMultilevel"/>
    <w:lvl w:ilvl="0">
      <w:lvlJc w:val="left"/>
      <w:lvlText w:val="(%1)"/>
      <w:numFmt w:val="upperLetter"/>
      <w:start w:val="1"/>
    </w:lvl>
    <w:lvl w:ilvl="1">
      <w:lvlJc w:val="left"/>
      <w:lvlText w:val="(%2)"/>
      <w:numFmt w:val="upperLetter"/>
      <w:start w:val="9"/>
    </w:lvl>
  </w:abstractNum>
  <w:abstractNum w:abstractNumId="153">
    <w:nsid w:val="75509D76"/>
    <w:multiLevelType w:val="hybridMultilevel"/>
    <w:lvl w:ilvl="0">
      <w:lvlJc w:val="left"/>
      <w:lvlText w:val="%1"/>
      <w:numFmt w:val="upperLetter"/>
      <w:start w:val="1"/>
    </w:lvl>
    <w:lvl w:ilvl="1">
      <w:lvlJc w:val="left"/>
      <w:lvlText w:val="(%2)"/>
      <w:numFmt w:val="upperLetter"/>
      <w:start w:val="35"/>
    </w:lvl>
  </w:abstractNum>
  <w:abstractNum w:abstractNumId="154">
    <w:nsid w:val="1AF7F0EA"/>
    <w:multiLevelType w:val="hybridMultilevel"/>
    <w:lvl w:ilvl="0">
      <w:lvlJc w:val="left"/>
      <w:lvlText w:val="(%1)"/>
      <w:numFmt w:val="upperLetter"/>
      <w:start w:val="2"/>
    </w:lvl>
    <w:lvl w:ilvl="1">
      <w:lvlJc w:val="left"/>
      <w:lvlText w:val="(%2)"/>
      <w:numFmt w:val="upperLetter"/>
      <w:start w:val="9"/>
    </w:lvl>
  </w:abstractNum>
  <w:abstractNum w:abstractNumId="155">
    <w:nsid w:val="4DA32C7E"/>
    <w:multiLevelType w:val="hybridMultilevel"/>
    <w:lvl w:ilvl="0">
      <w:lvlJc w:val="left"/>
      <w:lvlText w:val="(%1)"/>
      <w:numFmt w:val="upperLetter"/>
      <w:start w:val="35"/>
    </w:lvl>
  </w:abstractNum>
  <w:abstractNum w:abstractNumId="156">
    <w:nsid w:val="6EC68664"/>
    <w:multiLevelType w:val="hybridMultilevel"/>
    <w:lvl w:ilvl="0">
      <w:lvlJc w:val="left"/>
      <w:lvlText w:val="(%1)"/>
      <w:numFmt w:val="upperLetter"/>
      <w:start w:val="1"/>
    </w:lvl>
    <w:lvl w:ilvl="1">
      <w:lvlJc w:val="left"/>
      <w:lvlText w:val="(%2)"/>
      <w:numFmt w:val="upperLetter"/>
      <w:start w:val="9"/>
    </w:lvl>
  </w:abstractNum>
  <w:abstractNum w:abstractNumId="157">
    <w:nsid w:val="E0D31FF"/>
    <w:multiLevelType w:val="hybridMultilevel"/>
    <w:lvl w:ilvl="0">
      <w:lvlJc w:val="left"/>
      <w:lvlText w:val="(%1)"/>
      <w:numFmt w:val="decimal"/>
      <w:start w:val="1"/>
    </w:lvl>
    <w:lvl w:ilvl="1">
      <w:lvlJc w:val="left"/>
      <w:lvlText w:val="(%2)"/>
      <w:numFmt w:val="upperLetter"/>
      <w:start w:val="35"/>
    </w:lvl>
  </w:abstractNum>
  <w:abstractNum w:abstractNumId="158">
    <w:nsid w:val="2FD0AD81"/>
    <w:multiLevelType w:val="hybridMultilevel"/>
    <w:lvl w:ilvl="0">
      <w:lvlJc w:val="left"/>
      <w:lvlText w:val="(%1)"/>
      <w:numFmt w:val="decimal"/>
      <w:start w:val="1"/>
    </w:lvl>
  </w:abstractNum>
  <w:abstractNum w:abstractNumId="159">
    <w:nsid w:val="1978EBEB"/>
    <w:multiLevelType w:val="hybridMultilevel"/>
    <w:lvl w:ilvl="0">
      <w:lvlJc w:val="left"/>
      <w:lvlText w:val="(%1)"/>
      <w:numFmt w:val="lowerLetter"/>
      <w:start w:val="1"/>
    </w:lvl>
  </w:abstractNum>
  <w:abstractNum w:abstractNumId="160">
    <w:nsid w:val="52C12C61"/>
    <w:multiLevelType w:val="hybridMultilevel"/>
    <w:lvl w:ilvl="0">
      <w:lvlJc w:val="left"/>
      <w:lvlText w:val="(%1)"/>
      <w:numFmt w:val="decimal"/>
      <w:start w:val="3"/>
    </w:lvl>
    <w:lvl w:ilvl="1">
      <w:lvlJc w:val="left"/>
      <w:lvlText w:val="(%2)"/>
      <w:numFmt w:val="upperLetter"/>
      <w:start w:val="61"/>
    </w:lvl>
  </w:abstractNum>
  <w:abstractNum w:abstractNumId="161">
    <w:nsid w:val="4BDD53FD"/>
    <w:multiLevelType w:val="hybridMultilevel"/>
    <w:lvl w:ilvl="0">
      <w:lvlJc w:val="left"/>
      <w:lvlText w:val="(%1)"/>
      <w:numFmt w:val="upperLetter"/>
      <w:start w:val="2"/>
    </w:lvl>
  </w:abstractNum>
  <w:abstractNum w:abstractNumId="162">
    <w:nsid w:val="569951FE"/>
    <w:multiLevelType w:val="hybridMultilevel"/>
    <w:lvl w:ilvl="0">
      <w:lvlJc w:val="left"/>
      <w:lvlText w:val="(%1)"/>
      <w:numFmt w:val="upperLetter"/>
      <w:start w:val="1"/>
    </w:lvl>
    <w:lvl w:ilvl="1">
      <w:lvlJc w:val="left"/>
      <w:lvlText w:val="(%2)"/>
      <w:numFmt w:val="upperLetter"/>
      <w:start w:val="9"/>
    </w:lvl>
  </w:abstractNum>
  <w:abstractNum w:abstractNumId="163">
    <w:nsid w:val="4C54E2C3"/>
    <w:multiLevelType w:val="hybridMultilevel"/>
    <w:lvl w:ilvl="0">
      <w:lvlJc w:val="left"/>
      <w:lvlText w:val="%1"/>
      <w:numFmt w:val="upperLetter"/>
      <w:start w:val="1"/>
    </w:lvl>
    <w:lvl w:ilvl="1">
      <w:lvlJc w:val="left"/>
      <w:lvlText w:val="(%2)"/>
      <w:numFmt w:val="upperLetter"/>
      <w:start w:val="35"/>
    </w:lvl>
  </w:abstractNum>
  <w:abstractNum w:abstractNumId="164">
    <w:nsid w:val="788BD9B"/>
    <w:multiLevelType w:val="hybridMultilevel"/>
    <w:lvl w:ilvl="0">
      <w:lvlJc w:val="left"/>
      <w:lvlText w:val="(%1)"/>
      <w:numFmt w:val="upperLetter"/>
      <w:start w:val="3"/>
    </w:lvl>
    <w:lvl w:ilvl="1">
      <w:lvlJc w:val="left"/>
      <w:lvlText w:val="%2"/>
      <w:numFmt w:val="upperLetter"/>
      <w:start w:val="1"/>
    </w:lvl>
  </w:abstractNum>
  <w:abstractNum w:abstractNumId="165">
    <w:nsid w:val="47CAA567"/>
    <w:multiLevelType w:val="hybridMultilevel"/>
    <w:lvl w:ilvl="0">
      <w:lvlJc w:val="left"/>
      <w:lvlText w:val="(%1)"/>
      <w:numFmt w:val="upperLetter"/>
      <w:start w:val="1"/>
    </w:lvl>
  </w:abstractNum>
  <w:abstractNum w:abstractNumId="166">
    <w:nsid w:val="48249DBF"/>
    <w:multiLevelType w:val="hybridMultilevel"/>
    <w:lvl w:ilvl="0">
      <w:lvlJc w:val="left"/>
      <w:lvlText w:val="(%1)"/>
      <w:numFmt w:val="upperLetter"/>
      <w:start w:val="1"/>
    </w:lvl>
  </w:abstractNum>
  <w:abstractNum w:abstractNumId="167">
    <w:nsid w:val="1F0E5D0D"/>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168">
    <w:nsid w:val="26BAAE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69">
    <w:nsid w:val="2C02FE8C"/>
    <w:multiLevelType w:val="hybridMultilevel"/>
    <w:lvl w:ilvl="0">
      <w:lvlJc w:val="left"/>
      <w:lvlText w:val="%1"/>
      <w:numFmt w:val="upperLetter"/>
      <w:start w:val="1"/>
    </w:lvl>
    <w:lvl w:ilvl="1">
      <w:lvlJc w:val="left"/>
      <w:lvlText w:val="(%2)"/>
      <w:numFmt w:val="decimal"/>
      <w:start w:val="1"/>
    </w:lvl>
  </w:abstractNum>
  <w:abstractNum w:abstractNumId="170">
    <w:nsid w:val="129517E"/>
    <w:multiLevelType w:val="hybridMultilevel"/>
    <w:lvl w:ilvl="0">
      <w:lvlJc w:val="left"/>
      <w:lvlText w:val="(%1)"/>
      <w:numFmt w:val="upperLetter"/>
      <w:start w:val="61"/>
    </w:lvl>
    <w:lvl w:ilvl="1">
      <w:lvlJc w:val="left"/>
      <w:lvlText w:val="%2"/>
      <w:numFmt w:val="decimal"/>
      <w:start w:val="1"/>
    </w:lvl>
  </w:abstractNum>
  <w:abstractNum w:abstractNumId="171">
    <w:nsid w:val="763B8C4E"/>
    <w:multiLevelType w:val="hybridMultilevel"/>
    <w:lvl w:ilvl="0">
      <w:lvlJc w:val="left"/>
      <w:lvlText w:val="(%1)"/>
      <w:numFmt w:val="decimal"/>
      <w:start w:val="1"/>
    </w:lvl>
  </w:abstractNum>
  <w:abstractNum w:abstractNumId="172">
    <w:nsid w:val="4CFB8D32"/>
    <w:multiLevelType w:val="hybridMultilevel"/>
    <w:lvl w:ilvl="0">
      <w:lvlJc w:val="left"/>
      <w:lvlText w:val="(%1)"/>
      <w:numFmt w:val="decimal"/>
      <w:start w:val="2"/>
    </w:lvl>
  </w:abstractNum>
  <w:abstractNum w:abstractNumId="173">
    <w:nsid w:val="62A5D5BD"/>
    <w:multiLevelType w:val="hybridMultilevel"/>
    <w:lvl w:ilvl="0">
      <w:lvlJc w:val="left"/>
      <w:lvlText w:val="%1"/>
      <w:numFmt w:val="upperLetter"/>
      <w:start w:val="1"/>
    </w:lvl>
    <w:lvl w:ilvl="1">
      <w:lvlJc w:val="left"/>
      <w:lvlText w:val="(%2)"/>
      <w:numFmt w:val="upperLetter"/>
      <w:start w:val="7"/>
    </w:lvl>
    <w:lvl w:ilvl="2">
      <w:lvlJc w:val="left"/>
      <w:lvlText w:val="%3"/>
      <w:numFmt w:val="upperLetter"/>
      <w:start w:val="1"/>
    </w:lvl>
    <w:lvl w:ilvl="3">
      <w:lvlJc w:val="left"/>
      <w:lvlText w:val="%4"/>
      <w:numFmt w:val="decimal"/>
      <w:start w:val="1"/>
    </w:lvl>
  </w:abstractNum>
  <w:abstractNum w:abstractNumId="174">
    <w:nsid w:val="718FABF9"/>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35"/>
    </w:lvl>
    <w:lvl w:ilvl="3">
      <w:lvlJc w:val="left"/>
      <w:lvlText w:val="(%4)"/>
      <w:numFmt w:val="decimal"/>
      <w:start w:val="2"/>
    </w:lvl>
  </w:abstractNum>
  <w:abstractNum w:abstractNumId="175">
    <w:nsid w:val="7775797C"/>
    <w:multiLevelType w:val="hybridMultilevel"/>
    <w:lvl w:ilvl="0">
      <w:lvlJc w:val="left"/>
      <w:lvlText w:val="(%1)"/>
      <w:numFmt w:val="upperLetter"/>
      <w:start w:val="8"/>
    </w:lvl>
    <w:lvl w:ilvl="1">
      <w:lvlJc w:val="left"/>
      <w:lvlText w:val="(%2)"/>
      <w:numFmt w:val="decimal"/>
      <w:start w:val="1"/>
    </w:lvl>
  </w:abstractNum>
  <w:abstractNum w:abstractNumId="176">
    <w:nsid w:val="1626FB8C"/>
    <w:multiLevelType w:val="hybridMultilevel"/>
    <w:lvl w:ilvl="0">
      <w:lvlJc w:val="left"/>
      <w:lvlText w:val="(%1)"/>
      <w:numFmt w:val="decimal"/>
      <w:start w:val="2"/>
    </w:lvl>
  </w:abstractNum>
  <w:abstractNum w:abstractNumId="177">
    <w:nsid w:val="3957756A"/>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lvl w:ilvl="3">
      <w:lvlJc w:val="left"/>
      <w:lvlText w:val="%4"/>
      <w:numFmt w:val="upperLetter"/>
      <w:start w:val="1"/>
    </w:lvl>
  </w:abstractNum>
  <w:abstractNum w:abstractNumId="178">
    <w:nsid w:val="3E6DA1C7"/>
    <w:multiLevelType w:val="hybridMultilevel"/>
    <w:lvl w:ilvl="0">
      <w:lvlJc w:val="left"/>
      <w:lvlText w:val="%1"/>
      <w:numFmt w:val="lowerRoman"/>
      <w:start w:val="1"/>
    </w:lvl>
    <w:lvl w:ilvl="1">
      <w:lvlJc w:val="left"/>
      <w:lvlText w:val="(%2)"/>
      <w:numFmt w:val="upperLetter"/>
      <w:start w:val="35"/>
    </w:lvl>
    <w:lvl w:ilvl="2">
      <w:lvlJc w:val="left"/>
      <w:lvlText w:val="%3"/>
      <w:numFmt w:val="upperLetter"/>
      <w:start w:val="1"/>
    </w:lvl>
    <w:lvl w:ilvl="3">
      <w:lvlJc w:val="left"/>
      <w:lvlText w:val="%4"/>
      <w:numFmt w:val="upperLetter"/>
      <w:start w:val="1"/>
    </w:lvl>
  </w:abstractNum>
  <w:abstractNum w:abstractNumId="179">
    <w:nsid w:val="65CA235B"/>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lvl w:ilvl="3">
      <w:lvlJc w:val="left"/>
      <w:lvlText w:val="(%4)"/>
      <w:numFmt w:val="upperLetter"/>
      <w:start w:val="9"/>
    </w:lvl>
  </w:abstractNum>
  <w:abstractNum w:abstractNumId="180">
    <w:nsid w:val="51CB0DA4"/>
    <w:multiLevelType w:val="hybridMultilevel"/>
    <w:lvl w:ilvl="0">
      <w:lvlJc w:val="left"/>
      <w:lvlText w:val="(%1)"/>
      <w:numFmt w:val="decimal"/>
      <w:start w:val="1"/>
    </w:lvl>
  </w:abstractNum>
  <w:abstractNum w:abstractNumId="181">
    <w:nsid w:val="7B9B743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5"/>
    </w:lvl>
    <w:lvl w:ilvl="3">
      <w:lvlJc w:val="left"/>
      <w:lvlText w:val="(%4)"/>
      <w:numFmt w:val="decimal"/>
      <w:start w:val="1"/>
    </w:lvl>
  </w:abstractNum>
  <w:abstractNum w:abstractNumId="182">
    <w:nsid w:val="13E21002"/>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lvl w:ilvl="3">
      <w:lvlJc w:val="left"/>
      <w:lvlText w:val="%4"/>
      <w:numFmt w:val="decimal"/>
      <w:start w:val="1"/>
    </w:lvl>
  </w:abstractNum>
  <w:abstractNum w:abstractNumId="183">
    <w:nsid w:val="257D63F4"/>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84">
    <w:nsid w:val="70EC11B2"/>
    <w:multiLevelType w:val="hybridMultilevel"/>
    <w:lvl w:ilvl="0">
      <w:lvlJc w:val="left"/>
      <w:lvlText w:val="(%1)"/>
      <w:numFmt w:val="lowerLetter"/>
      <w:start w:val="7"/>
    </w:lvl>
  </w:abstractNum>
  <w:abstractNum w:abstractNumId="185">
    <w:nsid w:val="2EDA00ED"/>
    <w:multiLevelType w:val="hybridMultilevel"/>
    <w:lvl w:ilvl="0">
      <w:lvlJc w:val="left"/>
      <w:lvlText w:val="(%1)"/>
      <w:numFmt w:val="lowerLetter"/>
      <w:start w:val="1"/>
    </w:lvl>
    <w:lvl w:ilvl="1">
      <w:lvlJc w:val="left"/>
      <w:lvlText w:val="(%2)"/>
      <w:numFmt w:val="lowerLetter"/>
      <w:start w:val="9"/>
    </w:lvl>
  </w:abstractNum>
  <w:abstractNum w:abstractNumId="186">
    <w:nsid w:val="7320907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7">
    <w:nsid w:val="5FB298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8">
    <w:nsid w:val="3CE732EC"/>
    <w:multiLevelType w:val="hybridMultilevel"/>
    <w:lvl w:ilvl="0">
      <w:lvlJc w:val="left"/>
      <w:lvlText w:val="%1"/>
      <w:numFmt w:val="lowerLetter"/>
      <w:start w:val="1"/>
    </w:lvl>
    <w:lvl w:ilvl="1">
      <w:lvlJc w:val="left"/>
      <w:lvlText w:val="(%2)"/>
      <w:numFmt w:val="lowerRoman"/>
      <w:start w:val="3"/>
    </w:lvl>
  </w:abstractNum>
  <w:abstractNum w:abstractNumId="189">
    <w:nsid w:val="22F13DF3"/>
    <w:multiLevelType w:val="hybridMultilevel"/>
    <w:lvl w:ilvl="0">
      <w:lvlJc w:val="left"/>
      <w:lvlText w:val="(%1)"/>
      <w:numFmt w:val="lowerLetter"/>
      <w:start w:val="3"/>
    </w:lvl>
    <w:lvl w:ilvl="1">
      <w:lvlJc w:val="left"/>
      <w:lvlText w:val="(%2)"/>
      <w:numFmt w:val="lowerRoman"/>
      <w:start w:val="1"/>
    </w:lvl>
  </w:abstractNum>
  <w:abstractNum w:abstractNumId="190">
    <w:nsid w:val="792B8401"/>
    <w:multiLevelType w:val="hybridMultilevel"/>
    <w:lvl w:ilvl="0">
      <w:lvlJc w:val="left"/>
      <w:lvlText w:val="(%1)"/>
      <w:numFmt w:val="lowerRoman"/>
      <w:start w:val="2"/>
    </w:lvl>
  </w:abstractNum>
  <w:abstractNum w:abstractNumId="191">
    <w:nsid w:val="FA85F4D"/>
    <w:multiLevelType w:val="hybridMultilevel"/>
    <w:lvl w:ilvl="0">
      <w:lvlJc w:val="left"/>
      <w:lvlText w:val="(%1)"/>
      <w:numFmt w:val="lowerRoman"/>
      <w:start w:val="2"/>
    </w:lvl>
  </w:abstractNum>
  <w:abstractNum w:abstractNumId="192">
    <w:nsid w:val="6ECE91F0"/>
    <w:multiLevelType w:val="hybridMultilevel"/>
    <w:lvl w:ilvl="0">
      <w:lvlJc w:val="left"/>
      <w:lvlText w:val="(%1)"/>
      <w:numFmt w:val="lowerLetter"/>
      <w:start w:val="6"/>
    </w:lvl>
    <w:lvl w:ilvl="1">
      <w:lvlJc w:val="left"/>
      <w:lvlText w:val="(%2)"/>
      <w:numFmt w:val="lowerRoman"/>
      <w:start w:val="1"/>
    </w:lvl>
  </w:abstractNum>
  <w:abstractNum w:abstractNumId="193">
    <w:nsid w:val="4FC4D600"/>
    <w:multiLevelType w:val="hybridMultilevel"/>
    <w:lvl w:ilvl="0">
      <w:lvlJc w:val="left"/>
      <w:lvlText w:val="(%1)"/>
      <w:numFmt w:val="lowerLetter"/>
      <w:start w:val="1"/>
    </w:lvl>
  </w:abstractNum>
  <w:abstractNum w:abstractNumId="194">
    <w:nsid w:val="5BFD4210"/>
    <w:multiLevelType w:val="hybridMultilevel"/>
    <w:lvl w:ilvl="0">
      <w:lvlJc w:val="left"/>
      <w:lvlText w:val="(%1)"/>
      <w:numFmt w:val="lowerRoman"/>
      <w:start w:val="1"/>
    </w:lvl>
  </w:abstractNum>
  <w:abstractNum w:abstractNumId="195">
    <w:nsid w:val="76574F8B"/>
    <w:multiLevelType w:val="hybridMultilevel"/>
    <w:lvl w:ilvl="0">
      <w:lvlJc w:val="left"/>
      <w:lvlText w:val="(%1)"/>
      <w:numFmt w:val="lowerLetter"/>
      <w:start w:val="1"/>
    </w:lvl>
  </w:abstractNum>
  <w:abstractNum w:abstractNumId="196">
    <w:nsid w:val="178F7B67"/>
    <w:multiLevelType w:val="hybridMultilevel"/>
    <w:lvl w:ilvl="0">
      <w:lvlJc w:val="left"/>
      <w:lvlText w:val="(%1)"/>
      <w:numFmt w:val="lowerLetter"/>
      <w:start w:val="2"/>
    </w:lvl>
  </w:abstractNum>
  <w:abstractNum w:abstractNumId="197">
    <w:nsid w:val="2421DFCF"/>
    <w:multiLevelType w:val="hybridMultilevel"/>
    <w:lvl w:ilvl="0">
      <w:lvlJc w:val="left"/>
      <w:lvlText w:val="(%1)"/>
      <w:numFmt w:val="lowerLetter"/>
      <w:start w:val="3"/>
    </w:lvl>
  </w:abstractNum>
  <w:abstractNum w:abstractNumId="198">
    <w:nsid w:val="1565AC99"/>
    <w:multiLevelType w:val="hybridMultilevel"/>
    <w:lvl w:ilvl="0">
      <w:lvlJc w:val="left"/>
      <w:lvlText w:val="%1"/>
      <w:numFmt w:val="upperLetter"/>
      <w:start w:val="1"/>
    </w:lvl>
    <w:lvl w:ilvl="1">
      <w:lvlJc w:val="left"/>
      <w:lvlText w:val="(%2)"/>
      <w:numFmt w:val="lowerLetter"/>
      <w:start w:val="1"/>
    </w:lvl>
  </w:abstractNum>
  <w:abstractNum w:abstractNumId="199">
    <w:nsid w:val="19FB2650"/>
    <w:multiLevelType w:val="hybridMultilevel"/>
    <w:lvl w:ilvl="0">
      <w:lvlJc w:val="left"/>
      <w:lvlText w:val="(%1)"/>
      <w:numFmt w:val="upperLetter"/>
      <w:start w:val="2"/>
    </w:lvl>
    <w:lvl w:ilvl="1">
      <w:lvlJc w:val="left"/>
      <w:lvlText w:val="%2"/>
      <w:numFmt w:val="lowerLetter"/>
      <w:start w:val="1"/>
    </w:lvl>
  </w:abstractNum>
  <w:abstractNum w:abstractNumId="200">
    <w:nsid w:val="5024DE5B"/>
    <w:multiLevelType w:val="hybridMultilevel"/>
    <w:lvl w:ilvl="0">
      <w:lvlJc w:val="left"/>
      <w:lvlText w:val="%1"/>
      <w:numFmt w:val="lowerLetter"/>
      <w:start w:val="1"/>
    </w:lvl>
    <w:lvl w:ilvl="1">
      <w:lvlJc w:val="left"/>
      <w:lvlText w:val="(%2)"/>
      <w:numFmt w:val="lowerLetter"/>
      <w:start w:val="1"/>
    </w:lvl>
  </w:abstractNum>
  <w:abstractNum w:abstractNumId="201">
    <w:nsid w:val="168EFE17"/>
    <w:multiLevelType w:val="hybridMultilevel"/>
    <w:lvl w:ilvl="0">
      <w:lvlJc w:val="left"/>
      <w:lvlText w:val="(%1)"/>
      <w:numFmt w:val="lowerLetter"/>
      <w:start w:val="35"/>
    </w:lvl>
    <w:lvl w:ilvl="1">
      <w:lvlJc w:val="left"/>
      <w:lvlText w:val="%2"/>
      <w:numFmt w:val="lowerLetter"/>
      <w:start w:val="1"/>
    </w:lvl>
  </w:abstractNum>
  <w:abstractNum w:abstractNumId="202">
    <w:nsid w:val="1036B29F"/>
    <w:multiLevelType w:val="hybridMultilevel"/>
    <w:lvl w:ilvl="0">
      <w:lvlJc w:val="left"/>
      <w:lvlText w:val="(%1)"/>
      <w:numFmt w:val="lowerLetter"/>
      <w:start w:val="2"/>
    </w:lvl>
  </w:abstractNum>
  <w:abstractNum w:abstractNumId="203">
    <w:nsid w:val="1D206B8E"/>
    <w:multiLevelType w:val="hybridMultilevel"/>
    <w:lvl w:ilvl="0">
      <w:lvlJc w:val="left"/>
      <w:lvlText w:val="(%1)"/>
      <w:numFmt w:val="lowerLetter"/>
      <w:start w:val="1"/>
    </w:lvl>
  </w:abstractNum>
  <w:abstractNum w:abstractNumId="204">
    <w:nsid w:val="7934D3D4"/>
    <w:multiLevelType w:val="hybridMultilevel"/>
    <w:lvl w:ilvl="0">
      <w:lvlJc w:val="left"/>
      <w:lvlText w:val="%1"/>
      <w:numFmt w:val="lowerLetter"/>
      <w:start w:val="1"/>
    </w:lvl>
    <w:lvl w:ilvl="1">
      <w:lvlJc w:val="left"/>
      <w:lvlText w:val="(%2)"/>
      <w:numFmt w:val="lowerLetter"/>
      <w:start w:val="4"/>
    </w:lvl>
  </w:abstractNum>
  <w:abstractNum w:abstractNumId="205">
    <w:nsid w:val="1C65E98"/>
    <w:multiLevelType w:val="hybridMultilevel"/>
    <w:lvl w:ilvl="0">
      <w:lvlJc w:val="left"/>
      <w:lvlText w:val="(%1)"/>
      <w:numFmt w:val="lowerLetter"/>
      <w:start w:val="26"/>
    </w:lvl>
    <w:lvl w:ilvl="1">
      <w:lvlJc w:val="left"/>
      <w:lvlText w:val="%2"/>
      <w:numFmt w:val="lowerLetter"/>
      <w:start w:val="1"/>
    </w:lvl>
  </w:abstractNum>
  <w:abstractNum w:abstractNumId="206">
    <w:nsid w:val="1495E50A"/>
    <w:multiLevelType w:val="hybridMultilevel"/>
    <w:lvl w:ilvl="0">
      <w:lvlJc w:val="left"/>
      <w:lvlText w:val="(%1)"/>
      <w:numFmt w:val="lowerLetter"/>
      <w:start w:val="1"/>
    </w:lvl>
  </w:abstractNum>
  <w:abstractNum w:abstractNumId="207">
    <w:nsid w:val="F5BCF61"/>
    <w:multiLevelType w:val="hybridMultilevel"/>
    <w:lvl w:ilvl="0">
      <w:lvlJc w:val="left"/>
      <w:lvlText w:val="(%1)"/>
      <w:numFmt w:val="lowerLetter"/>
      <w:start w:val="6"/>
    </w:lvl>
  </w:abstractNum>
  <w:abstractNum w:abstractNumId="208">
    <w:nsid w:val="3B1DD403"/>
    <w:multiLevelType w:val="hybridMultilevel"/>
    <w:lvl w:ilvl="0">
      <w:lvlJc w:val="left"/>
      <w:lvlText w:val="%1"/>
      <w:numFmt w:val="lowerLetter"/>
      <w:start w:val="1"/>
    </w:lvl>
    <w:lvl w:ilvl="1">
      <w:lvlJc w:val="left"/>
      <w:lvlText w:val="(%2)"/>
      <w:numFmt w:val="lowerLetter"/>
      <w:start w:val="1"/>
    </w:lvl>
  </w:abstractNum>
  <w:abstractNum w:abstractNumId="209">
    <w:nsid w:val="530386D1"/>
    <w:multiLevelType w:val="hybridMultilevel"/>
    <w:lvl w:ilvl="0">
      <w:lvlJc w:val="left"/>
      <w:lvlText w:val="(%1)"/>
      <w:numFmt w:val="lowerLetter"/>
      <w:start w:val="9"/>
    </w:lvl>
    <w:lvl w:ilvl="1">
      <w:lvlJc w:val="left"/>
      <w:lvlText w:val="(%2)"/>
      <w:numFmt w:val="lowerLetter"/>
      <w:start w:val="2"/>
    </w:lvl>
  </w:abstractNum>
  <w:abstractNum w:abstractNumId="210">
    <w:nsid w:val="7525F2BC"/>
    <w:multiLevelType w:val="hybridMultilevel"/>
    <w:lvl w:ilvl="0">
      <w:lvlJc w:val="left"/>
      <w:lvlText w:val="%1"/>
      <w:numFmt w:val="lowerLetter"/>
      <w:start w:val="1"/>
    </w:lvl>
    <w:lvl w:ilvl="1">
      <w:lvlJc w:val="left"/>
      <w:lvlText w:val="(%2)"/>
      <w:numFmt w:val="lowerRoman"/>
      <w:start w:val="1"/>
    </w:lvl>
  </w:abstractNum>
  <w:abstractNum w:abstractNumId="211">
    <w:nsid w:val="CE8E1A7"/>
    <w:multiLevelType w:val="hybridMultilevel"/>
    <w:lvl w:ilvl="0">
      <w:lvlJc w:val="left"/>
      <w:lvlText w:val="(%1)"/>
      <w:numFmt w:val="lowerLetter"/>
      <w:start w:val="3"/>
    </w:lvl>
    <w:lvl w:ilvl="1">
      <w:lvlJc w:val="left"/>
      <w:lvlText w:val="%2"/>
      <w:numFmt w:val="lowerRoman"/>
      <w:start w:val="1"/>
    </w:lvl>
  </w:abstractNum>
  <w:abstractNum w:abstractNumId="212">
    <w:nsid w:val="4E9EFB0D"/>
    <w:multiLevelType w:val="hybridMultilevel"/>
    <w:lvl w:ilvl="0">
      <w:lvlJc w:val="left"/>
      <w:lvlText w:val="(%1)"/>
      <w:numFmt w:val="lowerLetter"/>
      <w:start w:val="24"/>
    </w:lvl>
  </w:abstractNum>
  <w:abstractNum w:abstractNumId="213">
    <w:nsid w:val="90802BE"/>
    <w:multiLevelType w:val="hybridMultilevel"/>
    <w:lvl w:ilvl="0">
      <w:lvlJc w:val="left"/>
      <w:lvlText w:val="(%1)"/>
      <w:numFmt w:val="lowerLetter"/>
      <w:start w:val="4"/>
    </w:lvl>
  </w:abstractNum>
  <w:abstractNum w:abstractNumId="214">
    <w:nsid w:val="3266459B"/>
    <w:multiLevelType w:val="hybridMultilevel"/>
    <w:lvl w:ilvl="0">
      <w:lvlJc w:val="left"/>
      <w:lvlText w:val="(%1)"/>
      <w:numFmt w:val="lowerLetter"/>
      <w:start w:val="1"/>
    </w:lvl>
    <w:lvl w:ilvl="1">
      <w:lvlJc w:val="left"/>
      <w:lvlText w:val="(%2)"/>
      <w:numFmt w:val="lowerRoman"/>
      <w:start w:val="1"/>
    </w:lvl>
  </w:abstractNum>
  <w:abstractNum w:abstractNumId="215">
    <w:nsid w:val="3F8B0CBF"/>
    <w:multiLevelType w:val="hybridMultilevel"/>
    <w:lvl w:ilvl="0">
      <w:lvlJc w:val="left"/>
      <w:lvlText w:val="(%1)"/>
      <w:numFmt w:val="lowerLetter"/>
      <w:start w:val="1"/>
    </w:lvl>
  </w:abstractNum>
  <w:abstractNum w:abstractNumId="216">
    <w:nsid w:val="37E203AB"/>
    <w:multiLevelType w:val="hybridMultilevel"/>
    <w:lvl w:ilvl="0">
      <w:lvlJc w:val="left"/>
      <w:lvlText w:val="(%1)"/>
      <w:numFmt w:val="lowerLetter"/>
      <w:start w:val="1"/>
    </w:lvl>
  </w:abstractNum>
  <w:abstractNum w:abstractNumId="217">
    <w:nsid w:val="2586D60E"/>
    <w:multiLevelType w:val="hybridMultilevel"/>
    <w:lvl w:ilvl="0">
      <w:lvlJc w:val="left"/>
      <w:lvlText w:val="(%1)"/>
      <w:numFmt w:val="lowerLetter"/>
      <w:start w:val="2"/>
    </w:lvl>
  </w:abstractNum>
  <w:abstractNum w:abstractNumId="218">
    <w:nsid w:val="1F3DA4D5"/>
    <w:multiLevelType w:val="hybridMultilevel"/>
    <w:lvl w:ilvl="0">
      <w:lvlJc w:val="left"/>
      <w:lvlText w:val="(%1)"/>
      <w:numFmt w:val="lowerLetter"/>
      <w:start w:val="1"/>
    </w:lvl>
  </w:abstractNum>
  <w:abstractNum w:abstractNumId="219">
    <w:nsid w:val="74C93698"/>
    <w:multiLevelType w:val="hybridMultilevel"/>
    <w:lvl w:ilvl="0">
      <w:lvlJc w:val="left"/>
      <w:lvlText w:val="(%1)"/>
      <w:numFmt w:val="lowerLetter"/>
      <w:start w:val="2"/>
    </w:lvl>
  </w:abstractNum>
  <w:abstractNum w:abstractNumId="220">
    <w:nsid w:val="48781401"/>
    <w:multiLevelType w:val="hybridMultilevel"/>
    <w:lvl w:ilvl="0">
      <w:lvlJc w:val="left"/>
      <w:lvlText w:val="(%1)"/>
      <w:numFmt w:val="lowerLetter"/>
      <w:start w:val="1"/>
    </w:lvl>
  </w:abstractNum>
  <w:abstractNum w:abstractNumId="221">
    <w:nsid w:val="186928D6"/>
    <w:multiLevelType w:val="hybridMultilevel"/>
    <w:lvl w:ilvl="0">
      <w:lvlJc w:val="left"/>
      <w:lvlText w:val="(%1)"/>
      <w:numFmt w:val="lowerLetter"/>
      <w:start w:val="1"/>
    </w:lvl>
  </w:abstractNum>
  <w:abstractNum w:abstractNumId="222">
    <w:nsid w:val="47195E5"/>
    <w:multiLevelType w:val="hybridMultilevel"/>
    <w:lvl w:ilvl="0">
      <w:lvlJc w:val="left"/>
      <w:lvlText w:val="(%1)"/>
      <w:numFmt w:val="lowerLetter"/>
      <w:start w:val="4"/>
    </w:lvl>
  </w:abstractNum>
  <w:abstractNum w:abstractNumId="223">
    <w:nsid w:val="3746A5F2"/>
    <w:multiLevelType w:val="hybridMultilevel"/>
    <w:lvl w:ilvl="0">
      <w:lvlJc w:val="left"/>
      <w:lvlText w:val="(%1)"/>
      <w:numFmt w:val="lowerLetter"/>
      <w:start w:val="7"/>
    </w:lvl>
  </w:abstractNum>
  <w:abstractNum w:abstractNumId="224">
    <w:nsid w:val="682DFED6"/>
    <w:multiLevelType w:val="hybridMultilevel"/>
    <w:lvl w:ilvl="0">
      <w:lvlJc w:val="left"/>
      <w:lvlText w:val="(%1)"/>
      <w:numFmt w:val="lowerLetter"/>
      <w:start w:val="1"/>
    </w:lvl>
  </w:abstractNum>
  <w:abstractNum w:abstractNumId="225">
    <w:nsid w:val="606ED7F6"/>
    <w:multiLevelType w:val="hybridMultilevel"/>
    <w:lvl w:ilvl="0">
      <w:lvlJc w:val="left"/>
      <w:lvlText w:val="(%1)"/>
      <w:numFmt w:val="lowerLetter"/>
      <w:start w:val="1"/>
    </w:lvl>
  </w:abstractNum>
  <w:abstractNum w:abstractNumId="226">
    <w:nsid w:val="2D9DF57D"/>
    <w:multiLevelType w:val="hybridMultilevel"/>
    <w:lvl w:ilvl="0">
      <w:lvlJc w:val="left"/>
      <w:lvlText w:val="(%1)"/>
      <w:numFmt w:val="lowerLetter"/>
      <w:start w:val="24"/>
    </w:lvl>
  </w:abstractNum>
  <w:abstractNum w:abstractNumId="227">
    <w:nsid w:val="7FBD7A3E"/>
    <w:multiLevelType w:val="hybridMultilevel"/>
    <w:lvl w:ilvl="0">
      <w:lvlJc w:val="left"/>
      <w:lvlText w:val="(%1)"/>
      <w:numFmt w:val="lowerLetter"/>
      <w:start w:val="4"/>
    </w:lvl>
  </w:abstractNum>
  <w:abstractNum w:abstractNumId="228">
    <w:nsid w:val="490B7C5"/>
    <w:multiLevelType w:val="hybridMultilevel"/>
    <w:lvl w:ilvl="0">
      <w:lvlJc w:val="left"/>
      <w:lvlText w:val="(%1)"/>
      <w:numFmt w:val="lowerLetter"/>
      <w:start w:val="1"/>
    </w:lvl>
    <w:lvl w:ilvl="1">
      <w:lvlJc w:val="left"/>
      <w:lvlText w:val="(%2)"/>
      <w:numFmt w:val="lowerRoman"/>
      <w:start w:val="1"/>
    </w:lvl>
  </w:abstractNum>
  <w:abstractNum w:abstractNumId="229">
    <w:nsid w:val="4303A216"/>
    <w:multiLevelType w:val="hybridMultilevel"/>
    <w:lvl w:ilvl="0">
      <w:lvlJc w:val="left"/>
      <w:lvlText w:val="%1"/>
      <w:numFmt w:val="lowerRoman"/>
      <w:start w:val="1"/>
    </w:lvl>
    <w:lvl w:ilvl="1">
      <w:lvlJc w:val="left"/>
      <w:lvlText w:val="(%2)"/>
      <w:numFmt w:val="lowerRoman"/>
      <w:start w:val="10"/>
    </w:lvl>
  </w:abstractNum>
  <w:abstractNum w:abstractNumId="230">
    <w:nsid w:val="19B8A08E"/>
    <w:multiLevelType w:val="hybridMultilevel"/>
    <w:lvl w:ilvl="0">
      <w:lvlJc w:val="left"/>
      <w:lvlText w:val="(%1)"/>
      <w:numFmt w:val="lowerRoman"/>
      <w:start w:val="16"/>
    </w:lvl>
    <w:lvl w:ilvl="1">
      <w:lvlJc w:val="left"/>
      <w:lvlText w:val="(%2)"/>
      <w:numFmt w:val="lowerRoman"/>
      <w:start w:val="14"/>
    </w:lvl>
  </w:abstractNum>
  <w:abstractNum w:abstractNumId="231">
    <w:nsid w:val="54B59621"/>
    <w:multiLevelType w:val="hybridMultilevel"/>
    <w:lvl w:ilvl="0">
      <w:lvlJc w:val="left"/>
      <w:lvlText w:val="(%1)"/>
      <w:numFmt w:val="lowerRoman"/>
      <w:start w:val="15"/>
    </w:lvl>
  </w:abstractNum>
  <w:abstractNum w:abstractNumId="232">
    <w:nsid w:val="5992A02E"/>
    <w:multiLevelType w:val="hybridMultilevel"/>
    <w:lvl w:ilvl="0">
      <w:lvlJc w:val="left"/>
      <w:lvlText w:val="%1"/>
      <w:numFmt w:val="decimal"/>
      <w:start w:val="1"/>
    </w:lvl>
    <w:lvl w:ilvl="1">
      <w:lvlJc w:val="left"/>
      <w:lvlText w:val="(%2)"/>
      <w:numFmt w:val="lowerRoman"/>
      <w:start w:val="24"/>
    </w:lvl>
  </w:abstractNum>
  <w:abstractNum w:abstractNumId="233">
    <w:nsid w:val="29EF532D"/>
    <w:multiLevelType w:val="hybridMultilevel"/>
    <w:lvl w:ilvl="0">
      <w:lvlJc w:val="left"/>
      <w:lvlText w:val="(%1)"/>
      <w:numFmt w:val="decimal"/>
      <w:start w:val="2"/>
    </w:lvl>
    <w:lvl w:ilvl="1">
      <w:lvlJc w:val="left"/>
      <w:lvlText w:val="(%2)"/>
      <w:numFmt w:val="lowerRoman"/>
      <w:start w:val="30"/>
    </w:lvl>
  </w:abstractNum>
  <w:abstractNum w:abstractNumId="234">
    <w:nsid w:val="71D601AF"/>
    <w:multiLevelType w:val="hybridMultilevel"/>
    <w:lvl w:ilvl="0">
      <w:lvlJc w:val="left"/>
      <w:lvlText w:val="(%1)"/>
      <w:numFmt w:val="lowerRoman"/>
      <w:start w:val="31"/>
    </w:lvl>
  </w:abstractNum>
  <w:abstractNum w:abstractNumId="235">
    <w:nsid w:val="52C77402"/>
    <w:multiLevelType w:val="hybridMultilevel"/>
    <w:lvl w:ilvl="0">
      <w:lvlJc w:val="left"/>
      <w:lvlText w:val="(%1)"/>
      <w:numFmt w:val="lowerLetter"/>
      <w:start w:val="2"/>
    </w:lvl>
  </w:abstractNum>
  <w:abstractNum w:abstractNumId="236">
    <w:nsid w:val="2BB5B1C6"/>
    <w:multiLevelType w:val="hybridMultilevel"/>
    <w:lvl w:ilvl="0">
      <w:lvlJc w:val="left"/>
      <w:lvlText w:val="(%1)"/>
      <w:numFmt w:val="lowerLetter"/>
      <w:start w:val="1"/>
    </w:lvl>
  </w:abstractNum>
  <w:abstractNum w:abstractNumId="237">
    <w:nsid w:val="66BE6B9"/>
    <w:multiLevelType w:val="hybridMultilevel"/>
    <w:lvl w:ilvl="0">
      <w:lvlJc w:val="left"/>
      <w:lvlText w:val="(%1)"/>
      <w:numFmt w:val="lowerLetter"/>
      <w:start w:val="6"/>
    </w:lvl>
    <w:lvl w:ilvl="1">
      <w:lvlJc w:val="left"/>
      <w:lvlText w:val="(%2)"/>
      <w:numFmt w:val="decimal"/>
      <w:start w:val="1"/>
    </w:lvl>
  </w:abstractNum>
  <w:abstractNum w:abstractNumId="238">
    <w:nsid w:val="62234363"/>
    <w:multiLevelType w:val="hybridMultilevel"/>
    <w:lvl w:ilvl="0">
      <w:lvlJc w:val="left"/>
      <w:lvlText w:val="(%1)"/>
      <w:numFmt w:val="lowerLetter"/>
      <w:start w:val="11"/>
    </w:lvl>
  </w:abstractNum>
  <w:abstractNum w:abstractNumId="239">
    <w:nsid w:val="66D385C9"/>
    <w:multiLevelType w:val="hybridMultilevel"/>
    <w:lvl w:ilvl="0">
      <w:lvlJc w:val="left"/>
      <w:lvlText w:val="(%1)"/>
      <w:numFmt w:val="decimal"/>
      <w:start w:val="4"/>
    </w:lvl>
    <w:lvl w:ilvl="1">
      <w:lvlJc w:val="left"/>
      <w:lvlText w:val="(%2)"/>
      <w:numFmt w:val="lowerLetter"/>
      <w:start w:val="22"/>
    </w:lvl>
  </w:abstractNum>
  <w:abstractNum w:abstractNumId="240">
    <w:nsid w:val="596F6D8A"/>
    <w:multiLevelType w:val="hybridMultilevel"/>
    <w:lvl w:ilvl="0">
      <w:lvlJc w:val="left"/>
      <w:lvlText w:val="(%1)"/>
      <w:numFmt w:val="upperLetter"/>
      <w:start w:val="1"/>
    </w:lvl>
    <w:lvl w:ilvl="1">
      <w:lvlJc w:val="left"/>
      <w:lvlText w:val="(%2)"/>
      <w:numFmt w:val="lowerLetter"/>
      <w:start w:val="25"/>
    </w:lvl>
  </w:abstractNum>
  <w:abstractNum w:abstractNumId="241">
    <w:nsid w:val="5749361F"/>
    <w:multiLevelType w:val="hybridMultilevel"/>
    <w:lvl w:ilvl="0">
      <w:lvlJc w:val="left"/>
      <w:lvlText w:val="(%1)"/>
      <w:numFmt w:val="lowerLetter"/>
      <w:start w:val="27"/>
    </w:lvl>
  </w:abstractNum>
  <w:abstractNum w:abstractNumId="242">
    <w:nsid w:val="73BC6770"/>
    <w:multiLevelType w:val="hybridMultilevel"/>
    <w:lvl w:ilvl="0">
      <w:lvlJc w:val="left"/>
      <w:lvlText w:val="(%1)"/>
      <w:numFmt w:val="lowerLetter"/>
      <w:start w:val="31"/>
    </w:lvl>
  </w:abstractNum>
  <w:abstractNum w:abstractNumId="243">
    <w:nsid w:val="280E6897"/>
    <w:multiLevelType w:val="hybridMultilevel"/>
    <w:lvl w:ilvl="0">
      <w:lvlJc w:val="left"/>
      <w:lvlText w:val="(%1)"/>
      <w:numFmt w:val="lowerLetter"/>
      <w:start w:val="1"/>
    </w:lvl>
  </w:abstractNum>
  <w:abstractNum w:abstractNumId="244">
    <w:nsid w:val="605138DE"/>
    <w:multiLevelType w:val="hybridMultilevel"/>
    <w:lvl w:ilvl="0">
      <w:lvlJc w:val="left"/>
      <w:lvlText w:val="(%1)"/>
      <w:numFmt w:val="lowerLetter"/>
      <w:start w:val="2"/>
    </w:lvl>
  </w:abstractNum>
  <w:abstractNum w:abstractNumId="245">
    <w:nsid w:val="2622AD0C"/>
    <w:multiLevelType w:val="hybridMultilevel"/>
    <w:lvl w:ilvl="0">
      <w:lvlJc w:val="left"/>
      <w:lvlText w:val="(%1)"/>
      <w:numFmt w:val="lowerLetter"/>
      <w:start w:val="1"/>
    </w:lvl>
  </w:abstractNum>
  <w:abstractNum w:abstractNumId="246">
    <w:nsid w:val="67997556"/>
    <w:multiLevelType w:val="hybridMultilevel"/>
    <w:lvl w:ilvl="0">
      <w:lvlJc w:val="left"/>
      <w:lvlText w:val="%1"/>
      <w:numFmt w:val="upperLetter"/>
      <w:start w:val="1"/>
    </w:lvl>
    <w:lvl w:ilvl="1">
      <w:lvlJc w:val="left"/>
      <w:lvlText w:val="(%2)"/>
      <w:numFmt w:val="lowerLetter"/>
      <w:start w:val="13"/>
    </w:lvl>
  </w:abstractNum>
  <w:abstractNum w:abstractNumId="247">
    <w:nsid w:val="18333C89"/>
    <w:multiLevelType w:val="hybridMultilevel"/>
    <w:lvl w:ilvl="0">
      <w:lvlJc w:val="left"/>
      <w:lvlText w:val="(%1)"/>
      <w:numFmt w:val="upperLetter"/>
      <w:start w:val="2"/>
    </w:lvl>
    <w:lvl w:ilvl="1">
      <w:lvlJc w:val="left"/>
      <w:lvlText w:val="(%2)"/>
      <w:numFmt w:val="lowerLetter"/>
      <w:start w:val="14"/>
    </w:lvl>
  </w:abstractNum>
  <w:abstractNum w:abstractNumId="248">
    <w:nsid w:val="4BA9831A"/>
    <w:multiLevelType w:val="hybridMultilevel"/>
    <w:lvl w:ilvl="0">
      <w:lvlJc w:val="left"/>
      <w:lvlText w:val="(%1)"/>
      <w:numFmt w:val="lowerLetter"/>
      <w:start w:val="24"/>
    </w:lvl>
  </w:abstractNum>
  <w:abstractNum w:abstractNumId="249">
    <w:nsid w:val="6D71A2B"/>
    <w:multiLevelType w:val="hybridMultilevel"/>
    <w:lvl w:ilvl="0">
      <w:lvlJc w:val="left"/>
      <w:lvlText w:val="(%1)"/>
      <w:numFmt w:val="lowerLetter"/>
      <w:start w:val="27"/>
    </w:lvl>
  </w:abstractNum>
  <w:abstractNum w:abstractNumId="250">
    <w:nsid w:val="CFC7321"/>
    <w:multiLevelType w:val="hybridMultilevel"/>
    <w:lvl w:ilvl="0">
      <w:lvlJc w:val="left"/>
      <w:lvlText w:val="(%1)"/>
      <w:numFmt w:val="lowerLetter"/>
      <w:start w:val="1"/>
    </w:lvl>
  </w:abstractNum>
  <w:abstractNum w:abstractNumId="251">
    <w:nsid w:val="1421971B"/>
    <w:multiLevelType w:val="hybridMultilevel"/>
    <w:lvl w:ilvl="0">
      <w:lvlJc w:val="left"/>
      <w:lvlText w:val="%1"/>
      <w:numFmt w:val="lowerRoman"/>
      <w:start w:val="1"/>
    </w:lvl>
    <w:lvl w:ilvl="1">
      <w:lvlJc w:val="left"/>
      <w:lvlText w:val="(%2)"/>
      <w:numFmt w:val="lowerLetter"/>
      <w:start w:val="7"/>
    </w:lvl>
  </w:abstractNum>
  <w:abstractNum w:abstractNumId="252">
    <w:nsid w:val="1F404301"/>
    <w:multiLevelType w:val="hybridMultilevel"/>
    <w:lvl w:ilvl="0">
      <w:lvlJc w:val="left"/>
      <w:lvlText w:val="(%1)"/>
      <w:numFmt w:val="lowerRoman"/>
      <w:start w:val="1"/>
    </w:lvl>
    <w:lvl w:ilvl="1">
      <w:lvlJc w:val="left"/>
      <w:lvlText w:val="%2"/>
      <w:numFmt w:val="lowerLetter"/>
      <w:start w:val="1"/>
    </w:lvl>
  </w:abstractNum>
  <w:abstractNum w:abstractNumId="253">
    <w:nsid w:val="116E0907"/>
    <w:multiLevelType w:val="hybridMultilevel"/>
    <w:lvl w:ilvl="0">
      <w:lvlJc w:val="left"/>
      <w:lvlText w:val="(%1)"/>
      <w:numFmt w:val="lowerRoman"/>
      <w:start w:val="4"/>
    </w:lvl>
    <w:lvl w:ilvl="1">
      <w:lvlJc w:val="left"/>
      <w:lvlText w:val="%2"/>
      <w:numFmt w:val="lowerLetter"/>
      <w:start w:val="1"/>
    </w:lvl>
  </w:abstractNum>
  <w:abstractNum w:abstractNumId="254">
    <w:nsid w:val="4B683D0D"/>
    <w:multiLevelType w:val="hybridMultilevel"/>
    <w:lvl w:ilvl="0">
      <w:lvlJc w:val="left"/>
      <w:lvlText w:val="(%1)"/>
      <w:numFmt w:val="lowerLetter"/>
      <w:start w:val="15"/>
    </w:lvl>
  </w:abstractNum>
  <w:abstractNum w:abstractNumId="255">
    <w:nsid w:val="76E41D8"/>
    <w:multiLevelType w:val="hybridMultilevel"/>
    <w:lvl w:ilvl="0">
      <w:lvlJc w:val="left"/>
      <w:lvlText w:val="(%1)"/>
      <w:numFmt w:val="lowerRoman"/>
      <w:start w:val="10"/>
    </w:lvl>
  </w:abstractNum>
  <w:abstractNum w:abstractNumId="256">
    <w:nsid w:val="71DCE0FD"/>
    <w:multiLevelType w:val="hybridMultilevel"/>
    <w:lvl w:ilvl="0">
      <w:lvlJc w:val="left"/>
      <w:lvlText w:val="(%1)"/>
      <w:numFmt w:val="lowerRoman"/>
      <w:start w:val="10"/>
    </w:lvl>
  </w:abstractNum>
  <w:abstractNum w:abstractNumId="257">
    <w:nsid w:val="7906328B"/>
    <w:multiLevelType w:val="hybridMultilevel"/>
    <w:lvl w:ilvl="0">
      <w:lvlJc w:val="left"/>
      <w:lvlText w:val="(%1)"/>
      <w:numFmt w:val="lowerLetter"/>
      <w:start w:val="1"/>
    </w:lvl>
  </w:abstractNum>
  <w:abstractNum w:abstractNumId="258">
    <w:nsid w:val="72BBC16"/>
    <w:multiLevelType w:val="hybridMultilevel"/>
    <w:lvl w:ilvl="0">
      <w:lvlJc w:val="left"/>
      <w:lvlText w:val="(%1)"/>
      <w:numFmt w:val="lowerLetter"/>
      <w:start w:val="6"/>
    </w:lvl>
  </w:abstractNum>
  <w:abstractNum w:abstractNumId="259">
    <w:nsid w:val="766D98C2"/>
    <w:multiLevelType w:val="hybridMultilevel"/>
    <w:lvl w:ilvl="0">
      <w:lvlJc w:val="left"/>
      <w:lvlText w:val="(%1)"/>
      <w:numFmt w:val="lowerLetter"/>
      <w:start w:val="1"/>
    </w:lvl>
  </w:abstractNum>
  <w:abstractNum w:abstractNumId="260">
    <w:nsid w:val="3C09D4A1"/>
    <w:multiLevelType w:val="hybridMultilevel"/>
    <w:lvl w:ilvl="0">
      <w:lvlJc w:val="left"/>
      <w:lvlText w:val="(%1)"/>
      <w:numFmt w:val="lowerLetter"/>
      <w:start w:val="11"/>
    </w:lvl>
  </w:abstractNum>
  <w:abstractNum w:abstractNumId="261">
    <w:nsid w:val="20E45CA4"/>
    <w:multiLevelType w:val="hybridMultilevel"/>
    <w:lvl w:ilvl="0">
      <w:lvlJc w:val="left"/>
      <w:lvlText w:val="(%1)"/>
      <w:numFmt w:val="lowerLetter"/>
      <w:start w:val="1"/>
    </w:lvl>
  </w:abstractNum>
  <w:abstractNum w:abstractNumId="262">
    <w:nsid w:val="4B232EE3"/>
    <w:multiLevelType w:val="hybridMultilevel"/>
    <w:lvl w:ilvl="0">
      <w:lvlJc w:val="left"/>
      <w:lvlText w:val="(%1)"/>
      <w:numFmt w:val="lowerLetter"/>
      <w:start w:val="11"/>
    </w:lvl>
  </w:abstractNum>
  <w:abstractNum w:abstractNumId="263">
    <w:nsid w:val="159C74CF"/>
    <w:multiLevelType w:val="hybridMultilevel"/>
    <w:lvl w:ilvl="0">
      <w:lvlJc w:val="left"/>
      <w:lvlText w:val="(%1)"/>
      <w:numFmt w:val="lowerLetter"/>
      <w:start w:val="1"/>
    </w:lvl>
  </w:abstractNum>
  <w:abstractNum w:abstractNumId="264">
    <w:nsid w:val="4AD3AFD2"/>
    <w:multiLevelType w:val="hybridMultilevel"/>
    <w:lvl w:ilvl="0">
      <w:lvlJc w:val="left"/>
      <w:lvlText w:val="(%1)"/>
      <w:numFmt w:val="lowerLetter"/>
      <w:start w:val="2"/>
    </w:lvl>
  </w:abstractNum>
  <w:abstractNum w:abstractNumId="265">
    <w:nsid w:val="3CF93092"/>
    <w:multiLevelType w:val="hybridMultilevel"/>
    <w:lvl w:ilvl="0">
      <w:lvlJc w:val="left"/>
      <w:lvlText w:val="(%1)"/>
      <w:numFmt w:val="upperLetter"/>
      <w:start w:val="1"/>
    </w:lvl>
  </w:abstractNum>
  <w:abstractNum w:abstractNumId="266">
    <w:nsid w:val="6863E8D2"/>
    <w:multiLevelType w:val="hybridMultilevel"/>
    <w:lvl w:ilvl="0">
      <w:lvlJc w:val="left"/>
      <w:lvlText w:val="(%1)"/>
      <w:numFmt w:val="lowerLetter"/>
      <w:start w:val="25"/>
    </w:lvl>
  </w:abstractNum>
  <w:abstractNum w:abstractNumId="267">
    <w:nsid w:val="76896198"/>
    <w:multiLevelType w:val="hybridMultilevel"/>
    <w:lvl w:ilvl="0">
      <w:lvlJc w:val="left"/>
      <w:lvlText w:val="(%1)"/>
      <w:numFmt w:val="lowerLetter"/>
      <w:start w:val="1"/>
    </w:lvl>
  </w:abstractNum>
  <w:abstractNum w:abstractNumId="268">
    <w:nsid w:val="4365174B"/>
    <w:multiLevelType w:val="hybridMultilevel"/>
    <w:lvl w:ilvl="0">
      <w:lvlJc w:val="left"/>
      <w:lvlText w:val="(%1)"/>
      <w:numFmt w:val="lowerLetter"/>
      <w:start w:val="4"/>
    </w:lvl>
  </w:abstractNum>
  <w:abstractNum w:abstractNumId="269">
    <w:nsid w:val="4A872C35"/>
    <w:multiLevelType w:val="hybridMultilevel"/>
    <w:lvl w:ilvl="0">
      <w:lvlJc w:val="left"/>
      <w:lvlText w:val="%1"/>
      <w:numFmt w:val="lowerRoman"/>
      <w:start w:val="1"/>
    </w:lvl>
    <w:lvl w:ilvl="1">
      <w:lvlJc w:val="left"/>
      <w:lvlText w:val="(%2)"/>
      <w:numFmt w:val="lowerLetter"/>
      <w:start w:val="6"/>
    </w:lvl>
  </w:abstractNum>
  <w:abstractNum w:abstractNumId="270">
    <w:nsid w:val="5D5CE761"/>
    <w:multiLevelType w:val="hybridMultilevel"/>
    <w:lvl w:ilvl="0">
      <w:lvlJc w:val="left"/>
      <w:lvlText w:val="(%1)"/>
      <w:numFmt w:val="lowerRoman"/>
      <w:start w:val="2"/>
    </w:lvl>
    <w:lvl w:ilvl="1">
      <w:lvlJc w:val="left"/>
      <w:lvlText w:val="%2"/>
      <w:numFmt w:val="lowerLetter"/>
      <w:start w:val="1"/>
    </w:lvl>
  </w:abstractNum>
  <w:abstractNum w:abstractNumId="271">
    <w:nsid w:val="1CD484D5"/>
    <w:multiLevelType w:val="hybridMultilevel"/>
    <w:lvl w:ilvl="0">
      <w:lvlJc w:val="left"/>
      <w:lvlText w:val="(%1)"/>
      <w:numFmt w:val="lowerLetter"/>
      <w:start w:val="10"/>
    </w:lvl>
  </w:abstractNum>
  <w:abstractNum w:abstractNumId="272">
    <w:nsid w:val="21D06255"/>
    <w:multiLevelType w:val="hybridMultilevel"/>
    <w:lvl w:ilvl="0">
      <w:lvlJc w:val="left"/>
      <w:lvlText w:val="(%1)"/>
      <w:numFmt w:val="upperLetter"/>
      <w:start w:val="1"/>
    </w:lvl>
  </w:abstractNum>
  <w:abstractNum w:abstractNumId="273">
    <w:nsid w:val="51194ED1"/>
    <w:multiLevelType w:val="hybridMultilevel"/>
    <w:lvl w:ilvl="0">
      <w:lvlJc w:val="left"/>
      <w:lvlText w:val="(%1)"/>
      <w:numFmt w:val="lowerLetter"/>
      <w:start w:val="1"/>
    </w:lvl>
  </w:abstractNum>
  <w:abstractNum w:abstractNumId="274">
    <w:nsid w:val="44E2ED6C"/>
    <w:multiLevelType w:val="hybridMultilevel"/>
    <w:lvl w:ilvl="0">
      <w:lvlJc w:val="left"/>
      <w:lvlText w:val="(%1)"/>
      <w:numFmt w:val="lowerLetter"/>
      <w:start w:val="1"/>
    </w:lvl>
  </w:abstractNum>
  <w:abstractNum w:abstractNumId="275">
    <w:nsid w:val="2219B33"/>
    <w:multiLevelType w:val="hybridMultilevel"/>
    <w:lvl w:ilvl="0">
      <w:lvlJc w:val="left"/>
      <w:lvlText w:val="(%1)"/>
      <w:numFmt w:val="lowerLetter"/>
      <w:start w:val="3"/>
    </w:lvl>
  </w:abstractNum>
  <w:abstractNum w:abstractNumId="276">
    <w:nsid w:val="773BFBDD"/>
    <w:multiLevelType w:val="hybridMultilevel"/>
    <w:lvl w:ilvl="0">
      <w:lvlJc w:val="left"/>
      <w:lvlText w:val="%1"/>
      <w:numFmt w:val="lowerLetter"/>
      <w:start w:val="1"/>
    </w:lvl>
    <w:lvl w:ilvl="1">
      <w:lvlJc w:val="left"/>
      <w:lvlText w:val="(%2)"/>
      <w:numFmt w:val="lowerLetter"/>
      <w:start w:val="1"/>
    </w:lvl>
  </w:abstractNum>
  <w:abstractNum w:abstractNumId="277">
    <w:nsid w:val="2C7C62C2"/>
    <w:multiLevelType w:val="hybridMultilevel"/>
    <w:lvl w:ilvl="0">
      <w:lvlJc w:val="left"/>
      <w:lvlText w:val="(%1)"/>
      <w:numFmt w:val="lowerLetter"/>
      <w:start w:val="3"/>
    </w:lvl>
    <w:lvl w:ilvl="1">
      <w:lvlJc w:val="left"/>
      <w:lvlText w:val="(%2)"/>
      <w:numFmt w:val="lowerLetter"/>
      <w:start w:val="2"/>
    </w:lvl>
  </w:abstractNum>
  <w:abstractNum w:abstractNumId="278">
    <w:nsid w:val="1A54D7BC"/>
    <w:multiLevelType w:val="hybridMultilevel"/>
    <w:lvl w:ilvl="0">
      <w:lvlJc w:val="left"/>
      <w:lvlText w:val="(%1)"/>
      <w:numFmt w:val="lowerLetter"/>
      <w:start w:val="4"/>
    </w:lvl>
  </w:abstractNum>
  <w:abstractNum w:abstractNumId="279">
    <w:nsid w:val="42E57EF7"/>
    <w:multiLevelType w:val="hybridMultilevel"/>
    <w:lvl w:ilvl="0">
      <w:lvlJc w:val="left"/>
      <w:lvlText w:val="(%1)"/>
      <w:numFmt w:val="lowerLetter"/>
      <w:start w:val="1"/>
    </w:lvl>
  </w:abstractNum>
  <w:abstractNum w:abstractNumId="280">
    <w:nsid w:val="33537CED"/>
    <w:multiLevelType w:val="hybridMultilevel"/>
    <w:lvl w:ilvl="0">
      <w:lvlJc w:val="left"/>
      <w:lvlText w:val="(%1)"/>
      <w:numFmt w:val="lowerLetter"/>
      <w:start w:val="1"/>
    </w:lvl>
  </w:abstractNum>
  <w:abstractNum w:abstractNumId="281">
    <w:nsid w:val="27514ADE"/>
    <w:multiLevelType w:val="hybridMultilevel"/>
    <w:lvl w:ilvl="0">
      <w:lvlJc w:val="left"/>
      <w:lvlText w:val="(%1)"/>
      <w:numFmt w:val="lowerLetter"/>
      <w:start w:val="1"/>
    </w:lvl>
  </w:abstractNum>
  <w:abstractNum w:abstractNumId="282">
    <w:nsid w:val="57071613"/>
    <w:multiLevelType w:val="hybridMultilevel"/>
    <w:lvl w:ilvl="0">
      <w:lvlJc w:val="left"/>
      <w:lvlText w:val="(%1)"/>
      <w:numFmt w:val="lowerLetter"/>
      <w:start w:val="3"/>
    </w:lvl>
  </w:abstractNum>
  <w:abstractNum w:abstractNumId="283">
    <w:nsid w:val="5293BFEF"/>
    <w:multiLevelType w:val="hybridMultilevel"/>
    <w:lvl w:ilvl="0">
      <w:lvlJc w:val="left"/>
      <w:lvlText w:val="(%1)"/>
      <w:numFmt w:val="lowerLetter"/>
      <w:start w:val="1"/>
    </w:lvl>
  </w:abstractNum>
  <w:abstractNum w:abstractNumId="284">
    <w:nsid w:val="38BF53E5"/>
    <w:multiLevelType w:val="hybridMultilevel"/>
    <w:lvl w:ilvl="0">
      <w:lvlJc w:val="left"/>
      <w:lvlText w:val="(%1)"/>
      <w:numFmt w:val="lowerLetter"/>
      <w:start w:val="2"/>
    </w:lvl>
    <w:lvl w:ilvl="1">
      <w:lvlJc w:val="left"/>
      <w:lvlText w:val="(%2)"/>
      <w:numFmt w:val="lowerRoman"/>
      <w:start w:val="1"/>
    </w:lvl>
  </w:abstractNum>
  <w:abstractNum w:abstractNumId="285">
    <w:nsid w:val="226F5320"/>
    <w:multiLevelType w:val="hybridMultilevel"/>
    <w:lvl w:ilvl="0">
      <w:lvlJc w:val="left"/>
      <w:lvlText w:val="(%1)"/>
      <w:numFmt w:val="lowerLetter"/>
      <w:start w:val="3"/>
    </w:lvl>
  </w:abstractNum>
  <w:abstractNum w:abstractNumId="286">
    <w:nsid w:val="5A0201C7"/>
    <w:multiLevelType w:val="hybridMultilevel"/>
    <w:lvl w:ilvl="0">
      <w:lvlJc w:val="left"/>
      <w:lvlText w:val="(%1)"/>
      <w:numFmt w:val="lowerRoman"/>
      <w:start w:val="1"/>
    </w:lvl>
  </w:abstractNum>
  <w:abstractNum w:abstractNumId="287">
    <w:nsid w:val="2A9C34E2"/>
    <w:multiLevelType w:val="hybridMultilevel"/>
    <w:lvl w:ilvl="0">
      <w:lvlJc w:val="left"/>
      <w:lvlText w:val="%1"/>
      <w:numFmt w:val="lowerLetter"/>
      <w:start w:val="1"/>
    </w:lvl>
    <w:lvl w:ilvl="1">
      <w:lvlJc w:val="left"/>
      <w:lvlText w:val="(%2)"/>
      <w:numFmt w:val="lowerLetter"/>
      <w:start w:val="35"/>
    </w:lvl>
  </w:abstractNum>
  <w:abstractNum w:abstractNumId="288">
    <w:nsid w:val="1B7585AB"/>
    <w:multiLevelType w:val="hybridMultilevel"/>
    <w:lvl w:ilvl="0">
      <w:lvlJc w:val="left"/>
      <w:lvlText w:val="(%1)"/>
      <w:numFmt w:val="lowerLetter"/>
      <w:start w:val="25"/>
    </w:lvl>
    <w:lvl w:ilvl="1">
      <w:lvlJc w:val="left"/>
      <w:lvlText w:val="%2"/>
      <w:numFmt w:val="lowerLetter"/>
      <w:start w:val="1"/>
    </w:lvl>
  </w:abstractNum>
  <w:abstractNum w:abstractNumId="289">
    <w:nsid w:val="612DBDDD"/>
    <w:multiLevelType w:val="hybridMultilevel"/>
    <w:lvl w:ilvl="0">
      <w:lvlJc w:val="left"/>
      <w:lvlText w:val="(%1)"/>
      <w:numFmt w:val="lowerLetter"/>
      <w:start w:val="5"/>
    </w:lvl>
  </w:abstractNum>
  <w:abstractNum w:abstractNumId="290">
    <w:nsid w:val="2109CDA4"/>
    <w:multiLevelType w:val="hybridMultilevel"/>
    <w:lvl w:ilvl="0">
      <w:lvlJc w:val="left"/>
      <w:lvlText w:val="(%1)"/>
      <w:numFmt w:val="lowerLetter"/>
      <w:start w:val="6"/>
    </w:lvl>
  </w:abstractNum>
  <w:abstractNum w:abstractNumId="291">
    <w:nsid w:val="577F5A4D"/>
    <w:multiLevelType w:val="hybridMultilevel"/>
    <w:lvl w:ilvl="0">
      <w:lvlJc w:val="left"/>
      <w:lvlText w:val="(%1)"/>
      <w:numFmt w:val="lowerLetter"/>
      <w:start w:val="1"/>
    </w:lvl>
    <w:lvl w:ilvl="1">
      <w:lvlJc w:val="left"/>
      <w:lvlText w:val="(%2)"/>
      <w:numFmt w:val="lowerRoman"/>
      <w:start w:val="1"/>
    </w:lvl>
  </w:abstractNum>
  <w:abstractNum w:abstractNumId="292">
    <w:nsid w:val="2121A81"/>
    <w:multiLevelType w:val="hybridMultilevel"/>
    <w:lvl w:ilvl="0">
      <w:lvlJc w:val="left"/>
      <w:lvlText w:val="(%1)"/>
      <w:numFmt w:val="upperLetter"/>
      <w:start w:val="1"/>
    </w:lvl>
  </w:abstractNum>
  <w:abstractNum w:abstractNumId="293">
    <w:nsid w:val="6C2CFC88"/>
    <w:multiLevelType w:val="hybridMultilevel"/>
    <w:lvl w:ilvl="0">
      <w:lvlJc w:val="left"/>
      <w:lvlText w:val="(%1)"/>
      <w:numFmt w:val="lowerLetter"/>
      <w:start w:val="2"/>
    </w:lvl>
    <w:lvl w:ilvl="1">
      <w:lvlJc w:val="left"/>
      <w:lvlText w:val="(%2)"/>
      <w:numFmt w:val="lowerRoman"/>
      <w:start w:val="1"/>
    </w:lvl>
  </w:abstractNum>
  <w:abstractNum w:abstractNumId="294">
    <w:nsid w:val="6D1BCF1C"/>
    <w:multiLevelType w:val="hybridMultilevel"/>
    <w:lvl w:ilvl="0">
      <w:lvlJc w:val="left"/>
      <w:lvlText w:val="(%1)"/>
      <w:numFmt w:val="lowerLetter"/>
      <w:start w:val="5"/>
    </w:lvl>
  </w:abstractNum>
  <w:abstractNum w:abstractNumId="295">
    <w:nsid w:val="4CE5CA53"/>
    <w:multiLevelType w:val="hybridMultilevel"/>
    <w:lvl w:ilvl="0">
      <w:lvlJc w:val="left"/>
      <w:lvlText w:val="(%1)"/>
      <w:numFmt w:val="lowerLetter"/>
      <w:start w:val="10"/>
    </w:lvl>
    <w:lvl w:ilvl="1">
      <w:lvlJc w:val="left"/>
      <w:lvlText w:val="(%2)"/>
      <w:numFmt w:val="lowerRoman"/>
      <w:start w:val="1"/>
    </w:lvl>
  </w:abstractNum>
  <w:abstractNum w:abstractNumId="296">
    <w:nsid w:val="29262D1A"/>
    <w:multiLevelType w:val="hybridMultilevel"/>
    <w:lvl w:ilvl="0">
      <w:lvlJc w:val="left"/>
      <w:lvlText w:val="(%1)"/>
      <w:numFmt w:val="lowerRoman"/>
      <w:start w:val="5"/>
    </w:lvl>
  </w:abstractNum>
  <w:abstractNum w:abstractNumId="297">
    <w:nsid w:val="557FB7E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98">
    <w:nsid w:val="436F2BEB"/>
    <w:multiLevelType w:val="hybridMultilevel"/>
    <w:lvl w:ilvl="0">
      <w:lvlJc w:val="left"/>
      <w:lvlText w:val="(%1)"/>
      <w:numFmt w:val="lowerLetter"/>
      <w:start w:val="1"/>
    </w:lvl>
  </w:abstractNum>
  <w:abstractNum w:abstractNumId="299">
    <w:nsid w:val="6C8B4466"/>
    <w:multiLevelType w:val="hybridMultilevel"/>
    <w:lvl w:ilvl="0">
      <w:lvlJc w:val="left"/>
      <w:lvlText w:val="(%1)"/>
      <w:numFmt w:val="lowerRoman"/>
      <w:start w:val="1"/>
    </w:lvl>
  </w:abstractNum>
  <w:abstractNum w:abstractNumId="300">
    <w:nsid w:val="2006E424"/>
    <w:multiLevelType w:val="hybridMultilevel"/>
    <w:lvl w:ilvl="0">
      <w:lvlJc w:val="left"/>
      <w:lvlText w:val="(%1)"/>
      <w:numFmt w:val="lowerLetter"/>
      <w:start w:val="3"/>
    </w:lvl>
  </w:abstractNum>
  <w:abstractNum w:abstractNumId="301">
    <w:nsid w:val="20CC134C"/>
    <w:multiLevelType w:val="hybridMultilevel"/>
    <w:lvl w:ilvl="0">
      <w:lvlJc w:val="left"/>
      <w:lvlText w:val="(%1)"/>
      <w:numFmt w:val="lowerLetter"/>
      <w:start w:val="1"/>
    </w:lvl>
  </w:abstractNum>
  <w:abstractNum w:abstractNumId="302">
    <w:nsid w:val="95FC93B"/>
    <w:multiLevelType w:val="hybridMultilevel"/>
    <w:lvl w:ilvl="0">
      <w:lvlJc w:val="left"/>
      <w:lvlText w:val="(%1)"/>
      <w:numFmt w:val="lowerLetter"/>
      <w:start w:val="2"/>
    </w:lvl>
    <w:lvl w:ilvl="1">
      <w:lvlJc w:val="left"/>
      <w:lvlText w:val="(%2)"/>
      <w:numFmt w:val="lowerLetter"/>
      <w:start w:val="3"/>
    </w:lvl>
  </w:abstractNum>
  <w:abstractNum w:abstractNumId="303">
    <w:nsid w:val="41D74679"/>
    <w:multiLevelType w:val="hybridMultilevel"/>
    <w:lvl w:ilvl="0">
      <w:lvlJc w:val="left"/>
      <w:lvlText w:val="(%1)"/>
      <w:numFmt w:val="lowerLetter"/>
      <w:start w:val="1"/>
    </w:lvl>
  </w:abstractNum>
  <w:abstractNum w:abstractNumId="304">
    <w:nsid w:val="71E5621E"/>
    <w:multiLevelType w:val="hybridMultilevel"/>
    <w:lvl w:ilvl="0">
      <w:lvlJc w:val="left"/>
      <w:lvlText w:val="(%1)"/>
      <w:numFmt w:val="lowerLetter"/>
      <w:start w:val="3"/>
    </w:lvl>
  </w:abstractNum>
  <w:abstractNum w:abstractNumId="305">
    <w:nsid w:val="4E42B6A8"/>
    <w:multiLevelType w:val="hybridMultilevel"/>
    <w:lvl w:ilvl="0">
      <w:lvlJc w:val="left"/>
      <w:lvlText w:val="(%1)"/>
      <w:numFmt w:val="lowerLetter"/>
      <w:start w:val="4"/>
    </w:lvl>
  </w:abstractNum>
  <w:abstractNum w:abstractNumId="306">
    <w:nsid w:val="43F8E1AC"/>
    <w:multiLevelType w:val="hybridMultilevel"/>
    <w:lvl w:ilvl="0">
      <w:lvlJc w:val="left"/>
      <w:lvlText w:val="(%1)"/>
      <w:numFmt w:val="lowerLetter"/>
      <w:start w:val="5"/>
    </w:lvl>
  </w:abstractNum>
  <w:abstractNum w:abstractNumId="307">
    <w:nsid w:val="69215DFB"/>
    <w:multiLevelType w:val="hybridMultilevel"/>
    <w:lvl w:ilvl="0">
      <w:lvlJc w:val="left"/>
      <w:lvlText w:val="(%1)"/>
      <w:numFmt w:val="lowerLetter"/>
      <w:start w:val="6"/>
    </w:lvl>
  </w:abstractNum>
  <w:abstractNum w:abstractNumId="308">
    <w:nsid w:val="7ABF196A"/>
    <w:multiLevelType w:val="hybridMultilevel"/>
    <w:lvl w:ilvl="0">
      <w:lvlJc w:val="left"/>
      <w:lvlText w:val="(%1)"/>
      <w:numFmt w:val="lowerLetter"/>
      <w:start w:val="8"/>
    </w:lvl>
  </w:abstractNum>
  <w:abstractNum w:abstractNumId="309">
    <w:nsid w:val="5E4DB968"/>
    <w:multiLevelType w:val="hybridMultilevel"/>
    <w:lvl w:ilvl="0">
      <w:lvlJc w:val="left"/>
      <w:lvlText w:val="(%1)"/>
      <w:numFmt w:val="lowerLetter"/>
      <w:start w:val="1"/>
    </w:lvl>
  </w:abstractNum>
  <w:abstractNum w:abstractNumId="310">
    <w:nsid w:val="2C06DCF3"/>
    <w:multiLevelType w:val="hybridMultilevel"/>
    <w:lvl w:ilvl="0">
      <w:lvlJc w:val="left"/>
      <w:lvlText w:val="(%1)"/>
      <w:numFmt w:val="lowerLetter"/>
      <w:start w:val="3"/>
    </w:lvl>
  </w:abstractNum>
  <w:abstractNum w:abstractNumId="311">
    <w:nsid w:val="2E129658"/>
    <w:multiLevelType w:val="hybridMultilevel"/>
    <w:lvl w:ilvl="0">
      <w:lvlJc w:val="left"/>
      <w:lvlText w:val="(%1)"/>
      <w:numFmt w:val="lowerLetter"/>
      <w:start w:val="8"/>
    </w:lvl>
  </w:abstractNum>
  <w:abstractNum w:abstractNumId="312">
    <w:nsid w:val="59F0446"/>
    <w:multiLevelType w:val="hybridMultilevel"/>
    <w:lvl w:ilvl="0">
      <w:lvlJc w:val="left"/>
      <w:lvlText w:val="(%1)"/>
      <w:numFmt w:val="lowerRoman"/>
      <w:start w:val="10"/>
    </w:lvl>
  </w:abstractNum>
  <w:abstractNum w:abstractNumId="313">
    <w:nsid w:val="30DF306"/>
    <w:multiLevelType w:val="hybridMultilevel"/>
    <w:lvl w:ilvl="0">
      <w:lvlJc w:val="left"/>
      <w:lvlText w:val="(%1)"/>
      <w:numFmt w:val="lowerLetter"/>
      <w:start w:val="1"/>
    </w:lvl>
  </w:abstractNum>
  <w:abstractNum w:abstractNumId="314">
    <w:nsid w:val="A65647"/>
    <w:multiLevelType w:val="hybridMultilevel"/>
    <w:lvl w:ilvl="0">
      <w:lvlJc w:val="left"/>
      <w:lvlText w:val="%1"/>
      <w:numFmt w:val="lowerRoman"/>
      <w:start w:val="1"/>
    </w:lvl>
    <w:lvl w:ilvl="1">
      <w:lvlJc w:val="left"/>
      <w:lvlText w:val="(%2)"/>
      <w:numFmt w:val="lowerLetter"/>
      <w:start w:val="3"/>
    </w:lvl>
  </w:abstractNum>
  <w:abstractNum w:abstractNumId="315">
    <w:nsid w:val="3E5E582B"/>
    <w:multiLevelType w:val="hybridMultilevel"/>
    <w:lvl w:ilvl="0">
      <w:lvlJc w:val="left"/>
      <w:lvlText w:val="(%1)"/>
      <w:numFmt w:val="lowerRoman"/>
      <w:start w:val="4"/>
    </w:lvl>
    <w:lvl w:ilvl="1">
      <w:lvlJc w:val="left"/>
      <w:lvlText w:val="%2"/>
      <w:numFmt w:val="lowerLetter"/>
      <w:start w:val="1"/>
    </w:lvl>
  </w:abstractNum>
  <w:abstractNum w:abstractNumId="316">
    <w:nsid w:val="257D4626"/>
    <w:multiLevelType w:val="hybridMultilevel"/>
    <w:lvl w:ilvl="0">
      <w:lvlJc w:val="left"/>
      <w:lvlText w:val="(%1)"/>
      <w:numFmt w:val="lowerLetter"/>
      <w:start w:val="1"/>
    </w:lvl>
  </w:abstractNum>
  <w:abstractNum w:abstractNumId="317">
    <w:nsid w:val="5AA8580E"/>
    <w:multiLevelType w:val="hybridMultilevel"/>
    <w:lvl w:ilvl="0">
      <w:lvlJc w:val="left"/>
      <w:lvlText w:val="(%1)"/>
      <w:numFmt w:val="lowerLetter"/>
      <w:start w:val="2"/>
    </w:lvl>
  </w:abstractNum>
  <w:abstractNum w:abstractNumId="318">
    <w:nsid w:val="68FA8D0D"/>
    <w:multiLevelType w:val="hybridMultilevel"/>
    <w:lvl w:ilvl="0">
      <w:lvlJc w:val="left"/>
      <w:lvlText w:val="(%1)"/>
      <w:numFmt w:val="lowerLetter"/>
      <w:start w:val="1"/>
    </w:lvl>
  </w:abstractNum>
  <w:abstractNum w:abstractNumId="319">
    <w:nsid w:val="40F2CBD2"/>
    <w:multiLevelType w:val="hybridMultilevel"/>
    <w:lvl w:ilvl="0">
      <w:lvlJc w:val="left"/>
      <w:lvlText w:val="(%1)"/>
      <w:numFmt w:val="lowerLetter"/>
      <w:start w:val="7"/>
    </w:lvl>
  </w:abstractNum>
  <w:abstractNum w:abstractNumId="320">
    <w:nsid w:val="3BD615EB"/>
    <w:multiLevelType w:val="hybridMultilevel"/>
    <w:lvl w:ilvl="0">
      <w:lvlJc w:val="left"/>
      <w:lvlText w:val="(%1)"/>
      <w:numFmt w:val="lowerLetter"/>
      <w:start w:val="1"/>
    </w:lvl>
    <w:lvl w:ilvl="1">
      <w:lvlJc w:val="left"/>
      <w:lvlText w:val="(%2)"/>
      <w:numFmt w:val="lowerRoman"/>
      <w:start w:val="1"/>
    </w:lvl>
  </w:abstractNum>
  <w:abstractNum w:abstractNumId="321">
    <w:nsid w:val="A045AB2"/>
    <w:multiLevelType w:val="hybridMultilevel"/>
    <w:lvl w:ilvl="0">
      <w:lvlJc w:val="left"/>
      <w:lvlText w:val="(%1)"/>
      <w:numFmt w:val="lowerLetter"/>
      <w:start w:val="1"/>
    </w:lvl>
  </w:abstractNum>
  <w:abstractNum w:abstractNumId="322">
    <w:nsid w:val="1872261F"/>
    <w:multiLevelType w:val="hybridMultilevel"/>
    <w:lvl w:ilvl="0">
      <w:lvlJc w:val="left"/>
      <w:lvlText w:val="(%1)"/>
      <w:numFmt w:val="lowerLetter"/>
      <w:start w:val="1"/>
    </w:lvl>
    <w:lvl w:ilvl="1">
      <w:lvlJc w:val="left"/>
      <w:lvlText w:val="(%2)"/>
      <w:numFmt w:val="lowerRoman"/>
      <w:start w:val="1"/>
    </w:lvl>
  </w:abstractNum>
  <w:abstractNum w:abstractNumId="323">
    <w:nsid w:val="3DE8306C"/>
    <w:multiLevelType w:val="hybridMultilevel"/>
    <w:lvl w:ilvl="0">
      <w:lvlJc w:val="left"/>
      <w:lvlText w:val="(%1)"/>
      <w:numFmt w:val="lowerRoman"/>
      <w:start w:val="4"/>
    </w:lvl>
  </w:abstractNum>
  <w:abstractNum w:abstractNumId="324">
    <w:nsid w:val="7631573A"/>
    <w:multiLevelType w:val="hybridMultilevel"/>
    <w:lvl w:ilvl="0">
      <w:lvlJc w:val="left"/>
      <w:lvlText w:val="(%1)"/>
      <w:numFmt w:val="lowerLetter"/>
      <w:start w:val="1"/>
    </w:lvl>
  </w:abstractNum>
  <w:abstractNum w:abstractNumId="325">
    <w:nsid w:val="58DF5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6">
    <w:nsid w:val="ACDFAC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27">
    <w:nsid w:val="1F57845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28">
    <w:nsid w:val="5B0DAD2A"/>
    <w:multiLevelType w:val="hybridMultilevel"/>
    <w:lvl w:ilvl="0">
      <w:lvlJc w:val="left"/>
      <w:lvlText w:val="(%1)"/>
      <w:numFmt w:val="lowerLetter"/>
      <w:start w:val="1"/>
    </w:lvl>
  </w:abstractNum>
  <w:abstractNum w:abstractNumId="329">
    <w:nsid w:val="4E3D26AB"/>
    <w:multiLevelType w:val="hybridMultilevel"/>
    <w:lvl w:ilvl="0">
      <w:lvlJc w:val="left"/>
      <w:lvlText w:val="(%1)"/>
      <w:numFmt w:val="lowerLetter"/>
      <w:start w:val="3"/>
    </w:lvl>
  </w:abstractNum>
  <w:abstractNum w:abstractNumId="330">
    <w:nsid w:val="BE2C8BA"/>
    <w:multiLevelType w:val="hybridMultilevel"/>
    <w:lvl w:ilvl="0">
      <w:lvlJc w:val="left"/>
      <w:lvlText w:val="%1"/>
      <w:numFmt w:val="lowerLetter"/>
      <w:start w:val="1"/>
    </w:lvl>
    <w:lvl w:ilvl="1">
      <w:lvlJc w:val="left"/>
      <w:lvlText w:val="(%2)"/>
      <w:numFmt w:val="lowerLetter"/>
      <w:start w:val="1"/>
    </w:lvl>
  </w:abstractNum>
  <w:abstractNum w:abstractNumId="331">
    <w:nsid w:val="7B14914E"/>
    <w:multiLevelType w:val="hybridMultilevel"/>
    <w:lvl w:ilvl="0">
      <w:lvlJc w:val="left"/>
      <w:lvlText w:val="(%1)"/>
      <w:numFmt w:val="lowerLetter"/>
      <w:start w:val="6"/>
    </w:lvl>
    <w:lvl w:ilvl="1">
      <w:lvlJc w:val="left"/>
      <w:lvlText w:val="(%2)"/>
      <w:numFmt w:val="lowerLetter"/>
      <w:start w:val="3"/>
    </w:lvl>
  </w:abstractNum>
  <w:abstractNum w:abstractNumId="332">
    <w:nsid w:val="6F0939F8"/>
    <w:multiLevelType w:val="hybridMultilevel"/>
    <w:lvl w:ilvl="0">
      <w:lvlJc w:val="left"/>
      <w:lvlText w:val="(%1)"/>
      <w:numFmt w:val="lowerLetter"/>
      <w:start w:val="4"/>
    </w:lvl>
  </w:abstractNum>
  <w:abstractNum w:abstractNumId="333">
    <w:nsid w:val="154291F6"/>
    <w:multiLevelType w:val="hybridMultilevel"/>
    <w:lvl w:ilvl="0">
      <w:lvlJc w:val="left"/>
      <w:lvlText w:val="(%1)"/>
      <w:numFmt w:val="lowerLetter"/>
      <w:start w:val="1"/>
    </w:lvl>
  </w:abstractNum>
  <w:abstractNum w:abstractNumId="334">
    <w:nsid w:val="3CEBD7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5">
    <w:nsid w:val="60EE9C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6">
    <w:nsid w:val="6385489E"/>
    <w:multiLevelType w:val="hybridMultilevel"/>
    <w:lvl w:ilvl="0">
      <w:lvlJc w:val="left"/>
      <w:lvlText w:val="(%1)"/>
      <w:numFmt w:val="lowerLetter"/>
      <w:start w:val="5"/>
    </w:lvl>
  </w:abstractNum>
  <w:abstractNum w:abstractNumId="337">
    <w:nsid w:val="E4B973"/>
    <w:multiLevelType w:val="hybridMultilevel"/>
    <w:lvl w:ilvl="0">
      <w:lvlJc w:val="left"/>
      <w:lvlText w:val="(%1)"/>
      <w:numFmt w:val="lowerLetter"/>
      <w:start w:val="1"/>
    </w:lvl>
    <w:lvl w:ilvl="1">
      <w:lvlJc w:val="left"/>
      <w:lvlText w:val="(%2)"/>
      <w:numFmt w:val="lowerRoman"/>
      <w:start w:val="1"/>
    </w:lvl>
  </w:abstractNum>
  <w:abstractNum w:abstractNumId="338">
    <w:nsid w:val="4A0FFA11"/>
    <w:multiLevelType w:val="hybridMultilevel"/>
    <w:lvl w:ilvl="0">
      <w:lvlJc w:val="left"/>
      <w:lvlText w:val="(%1)"/>
      <w:numFmt w:val="lowerRoman"/>
      <w:start w:val="2"/>
    </w:lvl>
  </w:abstractNum>
  <w:abstractNum w:abstractNumId="339">
    <w:nsid w:val="5E446208"/>
    <w:multiLevelType w:val="hybridMultilevel"/>
    <w:lvl w:ilvl="0">
      <w:lvlJc w:val="left"/>
      <w:lvlText w:val="(%1)"/>
      <w:numFmt w:val="lowerLetter"/>
      <w:start w:val="1"/>
    </w:lvl>
    <w:lvl w:ilvl="1">
      <w:lvlJc w:val="left"/>
      <w:lvlText w:val="(%2)"/>
      <w:numFmt w:val="lowerRoman"/>
      <w:start w:val="1"/>
    </w:lvl>
  </w:abstractNum>
  <w:abstractNum w:abstractNumId="340">
    <w:nsid w:val="5F3272DB"/>
    <w:multiLevelType w:val="hybridMultilevel"/>
    <w:lvl w:ilvl="0">
      <w:lvlJc w:val="left"/>
      <w:lvlText w:val="%1"/>
      <w:numFmt w:val="lowerLetter"/>
      <w:start w:val="1"/>
    </w:lvl>
    <w:lvl w:ilvl="1">
      <w:lvlJc w:val="left"/>
      <w:lvlText w:val="(%2)"/>
      <w:numFmt w:val="lowerRoman"/>
      <w:start w:val="4"/>
    </w:lvl>
  </w:abstractNum>
  <w:abstractNum w:abstractNumId="341">
    <w:nsid w:val="7616D704"/>
    <w:multiLevelType w:val="hybridMultilevel"/>
    <w:lvl w:ilvl="0">
      <w:lvlJc w:val="left"/>
      <w:lvlText w:val="(%1)"/>
      <w:numFmt w:val="lowerLetter"/>
      <w:start w:val="4"/>
    </w:lvl>
    <w:lvl w:ilvl="1">
      <w:lvlJc w:val="left"/>
      <w:lvlText w:val="%2"/>
      <w:numFmt w:val="lowerRoman"/>
      <w:start w:val="1"/>
    </w:lvl>
  </w:abstractNum>
  <w:abstractNum w:abstractNumId="342">
    <w:nsid w:val="C56F860"/>
    <w:multiLevelType w:val="hybridMultilevel"/>
    <w:lvl w:ilvl="0">
      <w:lvlJc w:val="left"/>
      <w:lvlText w:val=" "/>
      <w:numFmt w:val="bullet"/>
      <w:start w:val="1"/>
    </w:lvl>
  </w:abstractNum>
  <w:abstractNum w:abstractNumId="343">
    <w:nsid w:val="64D17722"/>
    <w:multiLevelType w:val="hybridMultilevel"/>
    <w:lvl w:ilvl="0">
      <w:lvlJc w:val="left"/>
      <w:lvlText w:val=" "/>
      <w:numFmt w:val="bullet"/>
      <w:start w:val="1"/>
    </w:lvl>
  </w:abstractNum>
  <w:abstractNum w:abstractNumId="344">
    <w:nsid w:val="7924CA0A"/>
    <w:multiLevelType w:val="hybridMultilevel"/>
    <w:lvl w:ilvl="0">
      <w:lvlJc w:val="left"/>
      <w:lvlText w:val="1"/>
      <w:numFmt w:val="bullet"/>
      <w:start w:val="1"/>
    </w:lvl>
  </w:abstractNum>
  <w:abstractNum w:abstractNumId="345">
    <w:nsid w:val="CFD4EA7"/>
    <w:multiLevelType w:val="hybridMultilevel"/>
    <w:lvl w:ilvl="0">
      <w:lvlJc w:val="left"/>
      <w:lvlText w:val="%1."/>
      <w:numFmt w:val="decimal"/>
      <w:start w:val="1"/>
    </w:lvl>
  </w:abstractNum>
  <w:abstractNum w:abstractNumId="346">
    <w:nsid w:val="232FCF4D"/>
    <w:multiLevelType w:val="hybridMultilevel"/>
    <w:lvl w:ilvl="0">
      <w:lvlJc w:val="left"/>
      <w:lvlText w:val="2"/>
      <w:numFmt w:val="bullet"/>
      <w:start w:val="1"/>
    </w:lvl>
  </w:abstractNum>
  <w:abstractNum w:abstractNumId="347">
    <w:nsid w:val="1EA21031"/>
    <w:multiLevelType w:val="hybridMultilevel"/>
    <w:lvl w:ilvl="0">
      <w:lvlJc w:val="left"/>
      <w:lvlText w:val="3"/>
      <w:numFmt w:val="bullet"/>
      <w:start w:val="1"/>
    </w:lvl>
  </w:abstractNum>
  <w:abstractNum w:abstractNumId="348">
    <w:nsid w:val="67A5A6B5"/>
    <w:multiLevelType w:val="hybridMultilevel"/>
    <w:lvl w:ilvl="0">
      <w:lvlJc w:val="left"/>
      <w:lvlText w:val="4"/>
      <w:numFmt w:val="bullet"/>
      <w:start w:val="1"/>
    </w:lvl>
  </w:abstractNum>
  <w:abstractNum w:abstractNumId="349">
    <w:nsid w:val="C2A5C5B"/>
    <w:multiLevelType w:val="hybridMultilevel"/>
    <w:lvl w:ilvl="0">
      <w:lvlJc w:val="left"/>
      <w:lvlText w:val="(%1)"/>
      <w:numFmt w:val="upperLetter"/>
      <w:start w:val="2"/>
    </w:lvl>
  </w:abstractNum>
  <w:abstractNum w:abstractNumId="350">
    <w:nsid w:val="5F94DC03"/>
    <w:multiLevelType w:val="hybridMultilevel"/>
    <w:lvl w:ilvl="0">
      <w:lvlJc w:val="left"/>
      <w:lvlText w:val="5"/>
      <w:numFmt w:val="bullet"/>
      <w:start w:val="1"/>
    </w:lvl>
  </w:abstractNum>
  <w:abstractNum w:abstractNumId="351">
    <w:nsid w:val="237BBCA0"/>
    <w:multiLevelType w:val="hybridMultilevel"/>
    <w:lvl w:ilvl="0">
      <w:lvlJc w:val="left"/>
      <w:lvlText w:val="6"/>
      <w:numFmt w:val="bullet"/>
      <w:start w:val="1"/>
    </w:lvl>
  </w:abstractNum>
  <w:abstractNum w:abstractNumId="352">
    <w:nsid w:val="162EB70D"/>
    <w:multiLevelType w:val="hybridMultilevel"/>
    <w:lvl w:ilvl="0">
      <w:lvlJc w:val="left"/>
      <w:lvlText w:val="1"/>
      <w:numFmt w:val="bullet"/>
      <w:start w:val="1"/>
    </w:lvl>
  </w:abstractNum>
  <w:abstractNum w:abstractNumId="353">
    <w:nsid w:val="78070222"/>
    <w:multiLevelType w:val="hybridMultilevel"/>
    <w:lvl w:ilvl="0">
      <w:lvlJc w:val="left"/>
      <w:lvlText w:val="%1."/>
      <w:numFmt w:val="decimal"/>
      <w:start w:val="2"/>
    </w:lvl>
  </w:abstractNum>
  <w:abstractNum w:abstractNumId="354">
    <w:nsid w:val="6163ED0D"/>
    <w:multiLevelType w:val="hybridMultilevel"/>
    <w:lvl w:ilvl="0">
      <w:lvlJc w:val="left"/>
      <w:lvlText w:val="%1."/>
      <w:numFmt w:val="decimal"/>
      <w:start w:val="5"/>
    </w:lvl>
  </w:abstractNum>
  <w:abstractNum w:abstractNumId="355">
    <w:nsid w:val="C600E47"/>
    <w:multiLevelType w:val="hybridMultilevel"/>
    <w:lvl w:ilvl="0">
      <w:lvlJc w:val="left"/>
      <w:lvlText w:val="2"/>
      <w:numFmt w:val="bullet"/>
      <w:start w:val="1"/>
    </w:lvl>
  </w:abstractNum>
  <w:abstractNum w:abstractNumId="356">
    <w:nsid w:val="7D94F75D"/>
    <w:multiLevelType w:val="hybridMultilevel"/>
    <w:lvl w:ilvl="0">
      <w:lvlJc w:val="left"/>
      <w:lvlText w:val="3"/>
      <w:numFmt w:val="bullet"/>
      <w:start w:val="1"/>
    </w:lvl>
  </w:abstractNum>
  <w:abstractNum w:abstractNumId="357">
    <w:nsid w:val="6C31E7CD"/>
    <w:multiLevelType w:val="hybridMultilevel"/>
    <w:lvl w:ilvl="0">
      <w:lvlJc w:val="left"/>
      <w:lvlText w:val="4"/>
      <w:numFmt w:val="bullet"/>
      <w:start w:val="1"/>
    </w:lvl>
  </w:abstractNum>
  <w:abstractNum w:abstractNumId="358">
    <w:nsid w:val="2BB7929B"/>
    <w:multiLevelType w:val="hybridMultilevel"/>
    <w:lvl w:ilvl="0">
      <w:lvlJc w:val="left"/>
      <w:lvlText w:val="1"/>
      <w:numFmt w:val="bullet"/>
      <w:start w:val="1"/>
    </w:lvl>
  </w:abstractNum>
  <w:abstractNum w:abstractNumId="359">
    <w:nsid w:val="58A2A487"/>
    <w:multiLevelType w:val="hybridMultilevel"/>
    <w:lvl w:ilvl="0">
      <w:lvlJc w:val="left"/>
      <w:lvlText w:val="(%1)"/>
      <w:numFmt w:val="upperLetter"/>
      <w:start w:val="1"/>
    </w:lvl>
  </w:abstractNum>
  <w:abstractNum w:abstractNumId="360">
    <w:nsid w:val="3A6F0E78"/>
    <w:multiLevelType w:val="hybridMultilevel"/>
    <w:lvl w:ilvl="0">
      <w:lvlJc w:val="left"/>
      <w:lvlText w:val="2"/>
      <w:numFmt w:val="bullet"/>
      <w:start w:val="1"/>
    </w:lvl>
  </w:abstractNum>
  <w:abstractNum w:abstractNumId="361">
    <w:nsid w:val="379A5B56"/>
    <w:multiLevelType w:val="hybridMultilevel"/>
    <w:lvl w:ilvl="0">
      <w:lvlJc w:val="left"/>
      <w:lvlText w:val="3"/>
      <w:numFmt w:val="bullet"/>
      <w:start w:val="1"/>
    </w:lvl>
  </w:abstractNum>
  <w:abstractNum w:abstractNumId="362">
    <w:nsid w:val="53B735D5"/>
    <w:multiLevelType w:val="hybridMultilevel"/>
    <w:lvl w:ilvl="0">
      <w:lvlJc w:val="left"/>
      <w:lvlText w:val="4"/>
      <w:numFmt w:val="bullet"/>
      <w:start w:val="1"/>
    </w:lvl>
  </w:abstractNum>
  <w:abstractNum w:abstractNumId="363">
    <w:nsid w:val="29784870"/>
    <w:multiLevelType w:val="hybridMultilevel"/>
    <w:lvl w:ilvl="0">
      <w:lvlJc w:val="left"/>
      <w:lvlText w:val="5"/>
      <w:numFmt w:val="bullet"/>
      <w:start w:val="1"/>
    </w:lvl>
  </w:abstractNum>
  <w:abstractNum w:abstractNumId="364">
    <w:nsid w:val="4CDCED4C"/>
    <w:multiLevelType w:val="hybridMultilevel"/>
    <w:lvl w:ilvl="0">
      <w:lvlJc w:val="left"/>
      <w:lvlText w:val="6"/>
      <w:numFmt w:val="bullet"/>
      <w:start w:val="1"/>
    </w:lvl>
  </w:abstractNum>
  <w:abstractNum w:abstractNumId="365">
    <w:nsid w:val="10A30D9C"/>
    <w:multiLevelType w:val="hybridMultilevel"/>
    <w:lvl w:ilvl="0">
      <w:lvlJc w:val="left"/>
      <w:lvlText w:val="(%1)"/>
      <w:numFmt w:val="decimal"/>
      <w:start w:val="1"/>
    </w:lvl>
  </w:abstractNum>
  <w:abstractNum w:abstractNumId="366">
    <w:nsid w:val="A66E486"/>
    <w:multiLevelType w:val="hybridMultilevel"/>
    <w:lvl w:ilvl="0">
      <w:lvlJc w:val="left"/>
      <w:lvlText w:val="(%1)"/>
      <w:numFmt w:val="lowerRoman"/>
      <w:start w:val="4"/>
    </w:lvl>
  </w:abstractNum>
  <w:abstractNum w:abstractNumId="367">
    <w:nsid w:val="306235EA"/>
    <w:multiLevelType w:val="hybridMultilevel"/>
    <w:lvl w:ilvl="0">
      <w:lvlJc w:val="left"/>
      <w:lvlText w:val="(%1)"/>
      <w:numFmt w:val="lowerRoman"/>
      <w:start w:val="6"/>
    </w:lvl>
  </w:abstractNum>
  <w:abstractNum w:abstractNumId="368">
    <w:nsid w:val="1187C70F"/>
    <w:multiLevelType w:val="hybridMultilevel"/>
    <w:lvl w:ilvl="0">
      <w:lvlJc w:val="left"/>
      <w:lvlText w:val="(%1)"/>
      <w:numFmt w:val="lowerLetter"/>
      <w:start w:val="1"/>
    </w:lvl>
  </w:abstractNum>
  <w:abstractNum w:abstractNumId="369">
    <w:nsid w:val="5476DE98"/>
    <w:multiLevelType w:val="hybridMultilevel"/>
    <w:lvl w:ilvl="0">
      <w:lvlJc w:val="left"/>
      <w:lvlText w:val="(%1)"/>
      <w:numFmt w:val="lowerLetter"/>
      <w:start w:val="9"/>
    </w:lvl>
    <w:lvl w:ilvl="1">
      <w:lvlJc w:val="left"/>
      <w:lvlText w:val="(%2)"/>
      <w:numFmt w:val="lowerLetter"/>
      <w:start w:val="2"/>
    </w:lvl>
  </w:abstractNum>
  <w:abstractNum w:abstractNumId="370">
    <w:nsid w:val="EA697F2"/>
    <w:multiLevelType w:val="hybridMultilevel"/>
    <w:lvl w:ilvl="0">
      <w:lvlJc w:val="left"/>
      <w:lvlText w:val="(%1)"/>
      <w:numFmt w:val="lowerLetter"/>
      <w:start w:val="1"/>
    </w:lvl>
  </w:abstractNum>
  <w:abstractNum w:abstractNumId="371">
    <w:nsid w:val="70BA39EB"/>
    <w:multiLevelType w:val="hybridMultilevel"/>
    <w:lvl w:ilvl="0">
      <w:lvlJc w:val="left"/>
      <w:lvlText w:val="(%1)"/>
      <w:numFmt w:val="lowerLetter"/>
      <w:start w:val="1"/>
    </w:lvl>
  </w:abstractNum>
  <w:abstractNum w:abstractNumId="372">
    <w:nsid w:val="4A8DB59C"/>
    <w:multiLevelType w:val="hybridMultilevel"/>
    <w:lvl w:ilvl="0">
      <w:lvlJc w:val="left"/>
      <w:lvlText w:val="(%1)"/>
      <w:numFmt w:val="lowerLetter"/>
      <w:start w:val="1"/>
    </w:lvl>
  </w:abstractNum>
  <w:abstractNum w:abstractNumId="373">
    <w:nsid w:val="1AFD9053"/>
    <w:multiLevelType w:val="hybridMultilevel"/>
    <w:lvl w:ilvl="0">
      <w:lvlJc w:val="left"/>
      <w:lvlText w:val="(%1)"/>
      <w:numFmt w:val="lowerLetter"/>
      <w:start w:val="1"/>
    </w:lvl>
  </w:abstractNum>
  <w:abstractNum w:abstractNumId="374">
    <w:nsid w:val="558BB10D"/>
    <w:multiLevelType w:val="hybridMultilevel"/>
    <w:lvl w:ilvl="0">
      <w:lvlJc w:val="left"/>
      <w:lvlText w:val="(%1)"/>
      <w:numFmt w:val="lowerRoman"/>
      <w:start w:val="1"/>
    </w:lvl>
  </w:abstractNum>
  <w:abstractNum w:abstractNumId="375">
    <w:nsid w:val="43B27FA7"/>
    <w:multiLevelType w:val="hybridMultilevel"/>
    <w:lvl w:ilvl="0">
      <w:lvlJc w:val="left"/>
      <w:lvlText w:val="(%1)"/>
      <w:numFmt w:val="lowerLetter"/>
      <w:start w:val="1"/>
    </w:lvl>
  </w:abstractNum>
  <w:abstractNum w:abstractNumId="376">
    <w:nsid w:val="27FADEFA"/>
    <w:multiLevelType w:val="hybridMultilevel"/>
    <w:lvl w:ilvl="0">
      <w:lvlJc w:val="left"/>
      <w:lvlText w:val="(%1)"/>
      <w:numFmt w:val="lowerLetter"/>
      <w:start w:val="4"/>
    </w:lvl>
  </w:abstractNum>
  <w:abstractNum w:abstractNumId="377">
    <w:nsid w:val="78BB805A"/>
    <w:multiLevelType w:val="hybridMultilevel"/>
    <w:lvl w:ilvl="0">
      <w:lvlJc w:val="left"/>
      <w:lvlText w:val="%1"/>
      <w:numFmt w:val="lowerRoman"/>
      <w:start w:val="1"/>
    </w:lvl>
    <w:lvl w:ilvl="1">
      <w:lvlJc w:val="left"/>
      <w:lvlText w:val="(%2)"/>
      <w:numFmt w:val="lowerLetter"/>
      <w:start w:val="1"/>
    </w:lvl>
  </w:abstractNum>
  <w:abstractNum w:abstractNumId="378">
    <w:nsid w:val="62548FD8"/>
    <w:multiLevelType w:val="hybridMultilevel"/>
    <w:lvl w:ilvl="0">
      <w:lvlJc w:val="left"/>
      <w:lvlText w:val="(%1)"/>
      <w:numFmt w:val="lowerRoman"/>
      <w:start w:val="1"/>
    </w:lvl>
    <w:lvl w:ilvl="1">
      <w:lvlJc w:val="left"/>
      <w:lvlText w:val="%2"/>
      <w:numFmt w:val="lowerLetter"/>
      <w:start w:val="1"/>
    </w:lvl>
  </w:abstractNum>
  <w:abstractNum w:abstractNumId="379">
    <w:nsid w:val="FA085B0"/>
    <w:multiLevelType w:val="hybridMultilevel"/>
    <w:lvl w:ilvl="0">
      <w:lvlJc w:val="left"/>
      <w:lvlText w:val="(%1)"/>
      <w:numFmt w:val="lowerLetter"/>
      <w:start w:val="61"/>
    </w:lvl>
    <w:lvl w:ilvl="1">
      <w:lvlJc w:val="left"/>
      <w:lvlText w:val="(%2)"/>
      <w:numFmt w:val="lowerLetter"/>
      <w:start w:val="2"/>
    </w:lvl>
  </w:abstractNum>
  <w:abstractNum w:abstractNumId="380">
    <w:nsid w:val="4E5DCB5"/>
    <w:multiLevelType w:val="hybridMultilevel"/>
    <w:lvl w:ilvl="0">
      <w:lvlJc w:val="left"/>
      <w:lvlText w:val="(%1)"/>
      <w:numFmt w:val="lowerLetter"/>
      <w:start w:val="1"/>
    </w:lvl>
  </w:abstractNum>
  <w:abstractNum w:abstractNumId="381">
    <w:nsid w:val="41E96BDB"/>
    <w:multiLevelType w:val="hybridMultilevel"/>
    <w:lvl w:ilvl="0">
      <w:lvlJc w:val="left"/>
      <w:lvlText w:val="(%1)"/>
      <w:numFmt w:val="lowerLetter"/>
      <w:start w:val="2"/>
    </w:lvl>
  </w:abstractNum>
  <w:abstractNum w:abstractNumId="382">
    <w:nsid w:val="331C4250"/>
    <w:multiLevelType w:val="hybridMultilevel"/>
    <w:lvl w:ilvl="0">
      <w:lvlJc w:val="left"/>
      <w:lvlText w:val="(%1)"/>
      <w:numFmt w:val="lowerLetter"/>
      <w:start w:val="1"/>
    </w:lvl>
  </w:abstractNum>
  <w:abstractNum w:abstractNumId="383">
    <w:nsid w:val="1B1493C2"/>
    <w:multiLevelType w:val="hybridMultilevel"/>
    <w:lvl w:ilvl="0">
      <w:lvlJc w:val="left"/>
      <w:lvlText w:val="(%1)"/>
      <w:numFmt w:val="lowerLetter"/>
      <w:start w:val="1"/>
    </w:lvl>
  </w:abstractNum>
  <w:abstractNum w:abstractNumId="384">
    <w:nsid w:val="39F06DFD"/>
    <w:multiLevelType w:val="hybridMultilevel"/>
    <w:lvl w:ilvl="0">
      <w:lvlJc w:val="left"/>
      <w:lvlText w:val="(%1)"/>
      <w:numFmt w:val="lowerLetter"/>
      <w:start w:val="1"/>
    </w:lvl>
  </w:abstractNum>
  <w:abstractNum w:abstractNumId="385">
    <w:nsid w:val="14802F5D"/>
    <w:multiLevelType w:val="hybridMultilevel"/>
    <w:lvl w:ilvl="0">
      <w:lvlJc w:val="left"/>
      <w:lvlText w:val="(%1)"/>
      <w:numFmt w:val="lowerLetter"/>
      <w:start w:val="1"/>
    </w:lvl>
  </w:abstractNum>
  <w:abstractNum w:abstractNumId="386">
    <w:nsid w:val="2774A209"/>
    <w:multiLevelType w:val="hybridMultilevel"/>
    <w:lvl w:ilvl="0">
      <w:lvlJc w:val="left"/>
      <w:lvlText w:val="(%1)"/>
      <w:numFmt w:val="lowerRoman"/>
      <w:start w:val="1"/>
    </w:lvl>
  </w:abstractNum>
  <w:abstractNum w:abstractNumId="387">
    <w:nsid w:val="3785655A"/>
    <w:multiLevelType w:val="hybridMultilevel"/>
    <w:lvl w:ilvl="0">
      <w:lvlJc w:val="left"/>
      <w:lvlText w:val="(%1)"/>
      <w:numFmt w:val="lowerLetter"/>
      <w:start w:val="1"/>
    </w:lvl>
  </w:abstractNum>
  <w:abstractNum w:abstractNumId="388">
    <w:nsid w:val="B2172A"/>
    <w:multiLevelType w:val="hybridMultilevel"/>
    <w:lvl w:ilvl="0">
      <w:lvlJc w:val="left"/>
      <w:lvlText w:val="(%1)"/>
      <w:numFmt w:val="lowerLetter"/>
      <w:start w:val="2"/>
    </w:lvl>
  </w:abstractNum>
  <w:abstractNum w:abstractNumId="389">
    <w:nsid w:val="532C34A5"/>
    <w:multiLevelType w:val="hybridMultilevel"/>
    <w:lvl w:ilvl="0">
      <w:lvlJc w:val="left"/>
      <w:lvlText w:val="(%1)"/>
      <w:numFmt w:val="lowerLetter"/>
      <w:start w:val="1"/>
    </w:lvl>
  </w:abstractNum>
  <w:abstractNum w:abstractNumId="390">
    <w:nsid w:val="102809E2"/>
    <w:multiLevelType w:val="hybridMultilevel"/>
    <w:lvl w:ilvl="0">
      <w:lvlJc w:val="left"/>
      <w:lvlText w:val="(%1)"/>
      <w:numFmt w:val="lowerLetter"/>
      <w:start w:val="2"/>
    </w:lvl>
    <w:lvl w:ilvl="1">
      <w:lvlJc w:val="left"/>
      <w:lvlText w:val="(%2)"/>
      <w:numFmt w:val="lowerLetter"/>
      <w:start w:val="2"/>
    </w:lvl>
  </w:abstractNum>
  <w:abstractNum w:abstractNumId="391">
    <w:nsid w:val="3B2125A3"/>
    <w:multiLevelType w:val="hybridMultilevel"/>
    <w:lvl w:ilvl="0">
      <w:lvlJc w:val="left"/>
      <w:lvlText w:val="(%1)"/>
      <w:numFmt w:val="lowerLetter"/>
      <w:start w:val="1"/>
    </w:lvl>
  </w:abstractNum>
  <w:abstractNum w:abstractNumId="392">
    <w:nsid w:val="AC68FFB"/>
    <w:multiLevelType w:val="hybridMultilevel"/>
    <w:lvl w:ilvl="0">
      <w:lvlJc w:val="left"/>
      <w:lvlText w:val="(%1)"/>
      <w:numFmt w:val="lowerLetter"/>
      <w:start w:val="2"/>
    </w:lvl>
  </w:abstractNum>
  <w:abstractNum w:abstractNumId="393">
    <w:nsid w:val="63DF3FB7"/>
    <w:multiLevelType w:val="hybridMultilevel"/>
    <w:lvl w:ilvl="0">
      <w:lvlJc w:val="left"/>
      <w:lvlText w:val="(%1)"/>
      <w:numFmt w:val="lowerLetter"/>
      <w:start w:val="1"/>
    </w:lvl>
  </w:abstractNum>
  <w:abstractNum w:abstractNumId="394">
    <w:nsid w:val="64996E13"/>
    <w:multiLevelType w:val="hybridMultilevel"/>
    <w:lvl w:ilvl="0">
      <w:lvlJc w:val="left"/>
      <w:lvlText w:val="(%1)"/>
      <w:numFmt w:val="lowerLetter"/>
      <w:start w:val="1"/>
    </w:lvl>
  </w:abstractNum>
  <w:abstractNum w:abstractNumId="395">
    <w:nsid w:val="57A37D47"/>
    <w:multiLevelType w:val="hybridMultilevel"/>
    <w:lvl w:ilvl="0">
      <w:lvlJc w:val="left"/>
      <w:lvlText w:val="(%1)"/>
      <w:numFmt w:val="lowerLetter"/>
      <w:start w:val="1"/>
    </w:lvl>
  </w:abstractNum>
  <w:abstractNum w:abstractNumId="396">
    <w:nsid w:val="74824D54"/>
    <w:multiLevelType w:val="hybridMultilevel"/>
    <w:lvl w:ilvl="0">
      <w:lvlJc w:val="left"/>
      <w:lvlText w:val="(%1)"/>
      <w:numFmt w:val="lowerLetter"/>
      <w:start w:val="2"/>
    </w:lvl>
  </w:abstractNum>
  <w:abstractNum w:abstractNumId="397">
    <w:nsid w:val="6F00529A"/>
    <w:multiLevelType w:val="hybridMultilevel"/>
    <w:lvl w:ilvl="0">
      <w:lvlJc w:val="left"/>
      <w:lvlText w:val="(%1)"/>
      <w:numFmt w:val="lowerRoman"/>
      <w:start w:val="1"/>
    </w:lvl>
  </w:abstractNum>
  <w:abstractNum w:abstractNumId="398">
    <w:nsid w:val="805B331"/>
    <w:multiLevelType w:val="hybridMultilevel"/>
    <w:lvl w:ilvl="0">
      <w:lvlJc w:val="left"/>
      <w:lvlText w:val="(%1)"/>
      <w:numFmt w:val="lowerLetter"/>
      <w:start w:val="1"/>
    </w:lvl>
  </w:abstractNum>
  <w:abstractNum w:abstractNumId="399">
    <w:nsid w:val="60A1463"/>
    <w:multiLevelType w:val="hybridMultilevel"/>
    <w:lvl w:ilvl="0">
      <w:lvlJc w:val="left"/>
      <w:lvlText w:val="(%1)"/>
      <w:numFmt w:val="lowerLetter"/>
      <w:start w:val="3"/>
    </w:lvl>
  </w:abstractNum>
  <w:abstractNum w:abstractNumId="400">
    <w:nsid w:val="43773132"/>
    <w:multiLevelType w:val="hybridMultilevel"/>
    <w:lvl w:ilvl="0">
      <w:lvlJc w:val="left"/>
      <w:lvlText w:val="(%1)"/>
      <w:numFmt w:val="lowerRoman"/>
      <w:start w:val="1"/>
    </w:lvl>
  </w:abstractNum>
  <w:abstractNum w:abstractNumId="401">
    <w:nsid w:val="16AC4B23"/>
    <w:multiLevelType w:val="hybridMultilevel"/>
    <w:lvl w:ilvl="0">
      <w:lvlJc w:val="left"/>
      <w:lvlText w:val="(%1)"/>
      <w:numFmt w:val="lowerRoman"/>
      <w:start w:val="2"/>
    </w:lvl>
    <w:lvl w:ilvl="1">
      <w:lvlJc w:val="left"/>
      <w:lvlText w:val="(%2)"/>
      <w:numFmt w:val="lowerLetter"/>
      <w:start w:val="2"/>
    </w:lvl>
  </w:abstractNum>
  <w:abstractNum w:abstractNumId="402">
    <w:nsid w:val="76C44E4E"/>
    <w:multiLevelType w:val="hybridMultilevel"/>
    <w:lvl w:ilvl="0">
      <w:lvlJc w:val="left"/>
      <w:lvlText w:val="(%1)"/>
      <w:numFmt w:val="lowerLetter"/>
      <w:start w:val="1"/>
    </w:lvl>
  </w:abstractNum>
  <w:abstractNum w:abstractNumId="403">
    <w:nsid w:val="E04E6CE"/>
    <w:multiLevelType w:val="hybridMultilevel"/>
    <w:lvl w:ilvl="0">
      <w:lvlJc w:val="left"/>
      <w:lvlText w:val="(%1)"/>
      <w:numFmt w:val="lowerLetter"/>
      <w:start w:val="2"/>
    </w:lvl>
  </w:abstractNum>
  <w:abstractNum w:abstractNumId="404">
    <w:nsid w:val="31A9DB76"/>
    <w:multiLevelType w:val="hybridMultilevel"/>
    <w:lvl w:ilvl="0">
      <w:lvlJc w:val="left"/>
      <w:lvlText w:val="(%1)"/>
      <w:numFmt w:val="lowerLetter"/>
      <w:start w:val="1"/>
    </w:lvl>
  </w:abstractNum>
  <w:abstractNum w:abstractNumId="405">
    <w:nsid w:val="4C4FFF5B"/>
    <w:multiLevelType w:val="hybridMultilevel"/>
    <w:lvl w:ilvl="0">
      <w:lvlJc w:val="left"/>
      <w:lvlText w:val="(%1)"/>
      <w:numFmt w:val="lowerLetter"/>
      <w:start w:val="1"/>
    </w:lvl>
  </w:abstractNum>
  <w:abstractNum w:abstractNumId="406">
    <w:nsid w:val="51B76675"/>
    <w:multiLevelType w:val="hybridMultilevel"/>
    <w:lvl w:ilvl="0">
      <w:lvlJc w:val="left"/>
      <w:lvlText w:val="(%1)"/>
      <w:numFmt w:val="lowerLetter"/>
      <w:start w:val="1"/>
    </w:lvl>
  </w:abstractNum>
  <w:abstractNum w:abstractNumId="407">
    <w:nsid w:val="59A4BA71"/>
    <w:multiLevelType w:val="hybridMultilevel"/>
    <w:lvl w:ilvl="0">
      <w:lvlJc w:val="left"/>
      <w:lvlText w:val="(%1)"/>
      <w:numFmt w:val="lowerLetter"/>
      <w:start w:val="1"/>
    </w:lvl>
  </w:abstractNum>
  <w:abstractNum w:abstractNumId="408">
    <w:nsid w:val="450B7FB6"/>
    <w:multiLevelType w:val="hybridMultilevel"/>
    <w:lvl w:ilvl="0">
      <w:lvlJc w:val="left"/>
      <w:lvlText w:val="(%1)"/>
      <w:numFmt w:val="lowerLetter"/>
      <w:start w:val="2"/>
    </w:lvl>
  </w:abstractNum>
  <w:abstractNum w:abstractNumId="409">
    <w:nsid w:val="340BF64D"/>
    <w:multiLevelType w:val="hybridMultilevel"/>
    <w:lvl w:ilvl="0">
      <w:lvlJc w:val="left"/>
      <w:lvlText w:val="(%1)"/>
      <w:numFmt w:val="lowerLetter"/>
      <w:start w:val="1"/>
    </w:lvl>
  </w:abstractNum>
  <w:abstractNum w:abstractNumId="410">
    <w:nsid w:val="69454021"/>
    <w:multiLevelType w:val="hybridMultilevel"/>
    <w:lvl w:ilvl="0">
      <w:lvlJc w:val="left"/>
      <w:lvlText w:val="%1."/>
      <w:numFmt w:val="decimal"/>
      <w:start w:val="1"/>
    </w:lvl>
  </w:abstractNum>
  <w:abstractNum w:abstractNumId="411">
    <w:nsid w:val="49F15C6B"/>
    <w:multiLevelType w:val="hybridMultilevel"/>
    <w:lvl w:ilvl="0">
      <w:lvlJc w:val="left"/>
      <w:lvlText w:val="%1."/>
      <w:numFmt w:val="decimal"/>
      <w:start w:val="5"/>
    </w:lvl>
  </w:abstractNum>
  <w:abstractNum w:abstractNumId="412">
    <w:nsid w:val="75F56228"/>
    <w:multiLevelType w:val="hybridMultilevel"/>
    <w:lvl w:ilvl="0">
      <w:lvlJc w:val="left"/>
      <w:lvlText w:val="(%1)"/>
      <w:numFmt w:val="lowerLetter"/>
      <w:start w:val="1"/>
    </w:lvl>
  </w:abstractNum>
  <w:abstractNum w:abstractNumId="413">
    <w:nsid w:val="1C618271"/>
    <w:multiLevelType w:val="hybridMultilevel"/>
    <w:lvl w:ilvl="0">
      <w:lvlJc w:val="left"/>
      <w:lvlText w:val="(%1)"/>
      <w:numFmt w:val="lowerRoman"/>
      <w:start w:val="1"/>
    </w:lvl>
  </w:abstractNum>
  <w:abstractNum w:abstractNumId="414">
    <w:nsid w:val="6505F02E"/>
    <w:multiLevelType w:val="hybridMultilevel"/>
    <w:lvl w:ilvl="0">
      <w:lvlJc w:val="left"/>
      <w:lvlText w:val="(%1)"/>
      <w:numFmt w:val="lowerRoman"/>
      <w:start w:val="2"/>
    </w:lvl>
  </w:abstractNum>
  <w:abstractNum w:abstractNumId="415">
    <w:nsid w:val="2FE5D025"/>
    <w:multiLevelType w:val="hybridMultilevel"/>
    <w:lvl w:ilvl="0">
      <w:lvlJc w:val="left"/>
      <w:lvlText w:val="%1"/>
      <w:numFmt w:val="lowerRoman"/>
      <w:start w:val="1"/>
    </w:lvl>
    <w:lvl w:ilvl="1">
      <w:lvlJc w:val="left"/>
      <w:lvlText w:val="(%2)"/>
      <w:numFmt w:val="lowerLetter"/>
      <w:start w:val="1"/>
    </w:lvl>
  </w:abstractNum>
  <w:abstractNum w:abstractNumId="416">
    <w:nsid w:val="30E1B1CF"/>
    <w:multiLevelType w:val="hybridMultilevel"/>
    <w:lvl w:ilvl="0">
      <w:lvlJc w:val="left"/>
      <w:lvlText w:val="(%1)"/>
      <w:numFmt w:val="lowerRoman"/>
      <w:start w:val="1"/>
    </w:lvl>
    <w:lvl w:ilvl="1">
      <w:lvlJc w:val="left"/>
      <w:lvlText w:val="%2"/>
      <w:numFmt w:val="lowerLetter"/>
      <w:start w:val="1"/>
    </w:lvl>
  </w:abstractNum>
  <w:abstractNum w:abstractNumId="417">
    <w:nsid w:val="C7A9237"/>
    <w:multiLevelType w:val="hybridMultilevel"/>
    <w:lvl w:ilvl="0">
      <w:lvlJc w:val="left"/>
      <w:lvlText w:val="(%1)"/>
      <w:numFmt w:val="lowerLetter"/>
      <w:start w:val="3"/>
    </w:lvl>
  </w:abstractNum>
  <w:abstractNum w:abstractNumId="418">
    <w:nsid w:val="676B3580"/>
    <w:multiLevelType w:val="hybridMultilevel"/>
    <w:lvl w:ilvl="0">
      <w:lvlJc w:val="left"/>
      <w:lvlText w:val="%1"/>
      <w:numFmt w:val="lowerLetter"/>
      <w:start w:val="1"/>
    </w:lvl>
    <w:lvl w:ilvl="1">
      <w:lvlJc w:val="left"/>
      <w:lvlText w:val="(%2)"/>
      <w:numFmt w:val="lowerLetter"/>
      <w:start w:val="1"/>
    </w:lvl>
  </w:abstractNum>
  <w:abstractNum w:abstractNumId="419">
    <w:nsid w:val="3193C8F9"/>
    <w:multiLevelType w:val="hybridMultilevel"/>
    <w:lvl w:ilvl="0">
      <w:lvlJc w:val="left"/>
      <w:lvlText w:val="(%1)"/>
      <w:numFmt w:val="lowerLetter"/>
      <w:start w:val="9"/>
    </w:lvl>
    <w:lvl w:ilvl="1">
      <w:lvlJc w:val="left"/>
      <w:lvlText w:val="%2"/>
      <w:numFmt w:val="lowerLetter"/>
      <w:start w:val="1"/>
    </w:lvl>
  </w:abstractNum>
  <w:abstractNum w:abstractNumId="420">
    <w:nsid w:val="5FA6C6DC"/>
    <w:multiLevelType w:val="hybridMultilevel"/>
    <w:lvl w:ilvl="0">
      <w:lvlJc w:val="left"/>
      <w:lvlText w:val="(%1)"/>
      <w:numFmt w:val="lowerLetter"/>
      <w:start w:val="61"/>
    </w:lvl>
    <w:lvl w:ilvl="1">
      <w:lvlJc w:val="left"/>
      <w:lvlText w:val="(%2)"/>
      <w:numFmt w:val="lowerLetter"/>
      <w:start w:val="3"/>
    </w:lvl>
  </w:abstractNum>
  <w:abstractNum w:abstractNumId="421">
    <w:nsid w:val="77933F62"/>
    <w:multiLevelType w:val="hybridMultilevel"/>
    <w:lvl w:ilvl="0">
      <w:lvlJc w:val="left"/>
      <w:lvlText w:val="%1"/>
      <w:numFmt w:val="lowerLetter"/>
      <w:start w:val="1"/>
    </w:lvl>
    <w:lvl w:ilvl="1">
      <w:lvlJc w:val="left"/>
      <w:lvlText w:val="(%2)"/>
      <w:numFmt w:val="lowerLetter"/>
      <w:start w:val="1"/>
    </w:lvl>
  </w:abstractNum>
  <w:abstractNum w:abstractNumId="422">
    <w:nsid w:val="6CB4EE9C"/>
    <w:multiLevelType w:val="hybridMultilevel"/>
    <w:lvl w:ilvl="0">
      <w:lvlJc w:val="left"/>
      <w:lvlText w:val="(%1)"/>
      <w:numFmt w:val="lowerLetter"/>
      <w:start w:val="35"/>
    </w:lvl>
    <w:lvl w:ilvl="1">
      <w:lvlJc w:val="left"/>
      <w:lvlText w:val="%2"/>
      <w:numFmt w:val="lowerLetter"/>
      <w:start w:val="1"/>
    </w:lvl>
  </w:abstractNum>
  <w:abstractNum w:abstractNumId="423">
    <w:nsid w:val="6A6D56D7"/>
    <w:multiLevelType w:val="hybridMultilevel"/>
    <w:lvl w:ilvl="0">
      <w:lvlJc w:val="left"/>
      <w:lvlText w:val="%1"/>
      <w:numFmt w:val="decimal"/>
      <w:start w:val="175"/>
    </w:lvl>
  </w:abstractNum>
  <w:abstractNum w:abstractNumId="424">
    <w:nsid w:val="5B727F19"/>
    <w:multiLevelType w:val="hybridMultilevel"/>
    <w:lvl w:ilvl="0">
      <w:lvlJc w:val="left"/>
      <w:lvlText w:val="(%1)"/>
      <w:numFmt w:val="lowerLetter"/>
      <w:start w:val="1"/>
    </w:lvl>
  </w:abstractNum>
  <w:abstractNum w:abstractNumId="425">
    <w:nsid w:val="514E5CB0"/>
    <w:multiLevelType w:val="hybridMultilevel"/>
    <w:lvl w:ilvl="0">
      <w:lvlJc w:val="left"/>
      <w:lvlText w:val="%1."/>
      <w:numFmt w:val="decimal"/>
      <w:start w:val="1"/>
    </w:lvl>
  </w:abstractNum>
  <w:abstractNum w:abstractNumId="426">
    <w:nsid w:val="4210D41E"/>
    <w:multiLevelType w:val="hybridMultilevel"/>
    <w:lvl w:ilvl="0">
      <w:lvlJc w:val="left"/>
      <w:lvlText w:val="%1."/>
      <w:numFmt w:val="decimal"/>
      <w:start w:val="1"/>
    </w:lvl>
  </w:abstractNum>
  <w:abstractNum w:abstractNumId="427">
    <w:nsid w:val="4FF4CC6D"/>
    <w:multiLevelType w:val="hybridMultilevel"/>
    <w:lvl w:ilvl="0">
      <w:lvlJc w:val="left"/>
      <w:lvlText w:val="%1."/>
      <w:numFmt w:val="decimal"/>
      <w:start w:val="4"/>
    </w:lvl>
  </w:abstractNum>
  <w:abstractNum w:abstractNumId="428">
    <w:nsid w:val="404EAF4A"/>
    <w:multiLevelType w:val="hybridMultilevel"/>
    <w:lvl w:ilvl="0">
      <w:lvlJc w:val="left"/>
      <w:lvlText w:val="%1."/>
      <w:numFmt w:val="decimal"/>
      <w:start w:val="5"/>
    </w:lvl>
  </w:abstractNum>
  <w:abstractNum w:abstractNumId="429">
    <w:nsid w:val="4A16874F"/>
    <w:multiLevelType w:val="hybridMultilevel"/>
    <w:lvl w:ilvl="0">
      <w:lvlJc w:val="left"/>
      <w:lvlText w:val="(%1)"/>
      <w:numFmt w:val="upperLetter"/>
      <w:start w:val="9"/>
    </w:lvl>
    <w:lvl w:ilvl="1">
      <w:lvlJc w:val="left"/>
      <w:lvlText w:val="(%2)"/>
      <w:numFmt w:val="lowerLetter"/>
      <w:start w:val="2"/>
    </w:lvl>
  </w:abstractNum>
  <w:abstractNum w:abstractNumId="430">
    <w:nsid w:val="55FEE0D1"/>
    <w:multiLevelType w:val="hybridMultilevel"/>
    <w:lvl w:ilvl="0">
      <w:lvlJc w:val="left"/>
      <w:lvlText w:val="%1"/>
      <w:numFmt w:val="upperLetter"/>
      <w:start w:val="1"/>
    </w:lvl>
    <w:lvl w:ilvl="1">
      <w:lvlJc w:val="left"/>
      <w:lvlText w:val="(%2)"/>
      <w:numFmt w:val="lowerLetter"/>
      <w:start w:val="61"/>
    </w:lvl>
  </w:abstractNum>
  <w:abstractNum w:abstractNumId="431">
    <w:nsid w:val="3C5E07C"/>
    <w:multiLevelType w:val="hybridMultilevel"/>
    <w:lvl w:ilvl="0">
      <w:lvlJc w:val="left"/>
      <w:lvlText w:val="%1"/>
      <w:numFmt w:val="upperLetter"/>
      <w:start w:val="1"/>
    </w:lvl>
    <w:lvl w:ilvl="1">
      <w:lvlJc w:val="left"/>
      <w:lvlText w:val="(%2)"/>
      <w:numFmt w:val="lowerLetter"/>
      <w:start w:val="3"/>
    </w:lvl>
  </w:abstractNum>
  <w:abstractNum w:abstractNumId="432">
    <w:nsid w:val="60C2D273"/>
    <w:multiLevelType w:val="hybridMultilevel"/>
    <w:lvl w:ilvl="0">
      <w:lvlJc w:val="left"/>
      <w:lvlText w:val="(%1)"/>
      <w:numFmt w:val="upperLetter"/>
      <w:start w:val="35"/>
    </w:lvl>
    <w:lvl w:ilvl="1">
      <w:lvlJc w:val="left"/>
      <w:lvlText w:val="(%2)"/>
      <w:numFmt w:val="lowerLetter"/>
      <w:start w:val="2"/>
    </w:lvl>
  </w:abstractNum>
  <w:abstractNum w:abstractNumId="433">
    <w:nsid w:val="4CC32F1F"/>
    <w:multiLevelType w:val="hybridMultilevel"/>
    <w:lvl w:ilvl="0">
      <w:lvlJc w:val="left"/>
      <w:lvlText w:val="1"/>
      <w:numFmt w:val="bullet"/>
      <w:start w:val="1"/>
    </w:lvl>
  </w:abstractNum>
  <w:abstractNum w:abstractNumId="434">
    <w:nsid w:val="11CAC74A"/>
    <w:multiLevelType w:val="hybridMultilevel"/>
    <w:lvl w:ilvl="0">
      <w:lvlJc w:val="left"/>
      <w:lvlText w:val="(%1)"/>
      <w:numFmt w:val="lowerLetter"/>
      <w:start w:val="1"/>
    </w:lvl>
  </w:abstractNum>
  <w:abstractNum w:abstractNumId="435">
    <w:nsid w:val="126CADE9"/>
    <w:multiLevelType w:val="hybridMultilevel"/>
    <w:lvl w:ilvl="0">
      <w:lvlJc w:val="left"/>
      <w:lvlText w:val="2"/>
      <w:numFmt w:val="bullet"/>
      <w:start w:val="1"/>
    </w:lvl>
  </w:abstractNum>
  <w:abstractNum w:abstractNumId="436">
    <w:nsid w:val="19132E7B"/>
    <w:multiLevelType w:val="hybridMultilevel"/>
    <w:lvl w:ilvl="0">
      <w:lvlJc w:val="left"/>
      <w:lvlText w:val="3"/>
      <w:numFmt w:val="bullet"/>
      <w:start w:val="1"/>
    </w:lvl>
  </w:abstractNum>
  <w:abstractNum w:abstractNumId="437">
    <w:nsid w:val="63822DC0"/>
    <w:multiLevelType w:val="hybridMultilevel"/>
    <w:lvl w:ilvl="0">
      <w:lvlJc w:val="left"/>
      <w:lvlText w:val="%1."/>
      <w:numFmt w:val="decimal"/>
      <w:start w:val="1"/>
    </w:lvl>
  </w:abstractNum>
  <w:abstractNum w:abstractNumId="438">
    <w:nsid w:val="6C11685A"/>
    <w:multiLevelType w:val="hybridMultilevel"/>
    <w:lvl w:ilvl="0">
      <w:lvlJc w:val="left"/>
      <w:lvlText w:val="(%1)"/>
      <w:numFmt w:val="lowerLetter"/>
      <w:start w:val="25"/>
    </w:lvl>
  </w:abstractNum>
  <w:abstractNum w:abstractNumId="439">
    <w:nsid w:val="5E1EAE31"/>
    <w:multiLevelType w:val="hybridMultilevel"/>
    <w:lvl w:ilvl="0">
      <w:lvlJc w:val="left"/>
      <w:lvlText w:val="(%1)"/>
      <w:numFmt w:val="lowerLetter"/>
      <w:start w:val="9"/>
    </w:lvl>
  </w:abstractNum>
  <w:abstractNum w:abstractNumId="440">
    <w:nsid w:val="178E240D"/>
    <w:multiLevelType w:val="hybridMultilevel"/>
    <w:lvl w:ilvl="0">
      <w:lvlJc w:val="left"/>
      <w:lvlText w:val="(%1)"/>
      <w:numFmt w:val="upperLetter"/>
      <w:start w:val="2"/>
    </w:lvl>
  </w:abstractNum>
  <w:abstractNum w:abstractNumId="441">
    <w:nsid w:val="5556A87B"/>
    <w:multiLevelType w:val="hybridMultilevel"/>
    <w:lvl w:ilvl="0">
      <w:lvlJc w:val="left"/>
      <w:lvlText w:val="%1."/>
      <w:numFmt w:val="decimal"/>
      <w:start w:val="1"/>
    </w:lvl>
  </w:abstractNum>
  <w:abstractNum w:abstractNumId="442">
    <w:nsid w:val="28100A9C"/>
    <w:multiLevelType w:val="hybridMultilevel"/>
    <w:lvl w:ilvl="0">
      <w:lvlJc w:val="left"/>
      <w:lvlText w:val="%1."/>
      <w:numFmt w:val="decimal"/>
      <w:start w:val="3"/>
    </w:lvl>
  </w:abstractNum>
  <w:abstractNum w:abstractNumId="443">
    <w:nsid w:val="D838636"/>
    <w:multiLevelType w:val="hybridMultilevel"/>
    <w:lvl w:ilvl="0">
      <w:lvlJc w:val="left"/>
      <w:lvlText w:val="%1."/>
      <w:numFmt w:val="decimal"/>
      <w:start w:val="1"/>
    </w:lvl>
  </w:abstractNum>
  <w:abstractNum w:abstractNumId="444">
    <w:nsid w:val="71B82AED"/>
    <w:multiLevelType w:val="hybridMultilevel"/>
    <w:lvl w:ilvl="0">
      <w:lvlJc w:val="left"/>
      <w:lvlText w:val="1"/>
      <w:numFmt w:val="bullet"/>
      <w:start w:val="1"/>
    </w:lvl>
  </w:abstractNum>
  <w:abstractNum w:abstractNumId="445">
    <w:nsid w:val="D15FACA"/>
    <w:multiLevelType w:val="hybridMultilevel"/>
    <w:lvl w:ilvl="0">
      <w:lvlJc w:val="left"/>
      <w:lvlText w:val="%1."/>
      <w:numFmt w:val="decimal"/>
      <w:start w:val="4"/>
    </w:lvl>
  </w:abstractNum>
  <w:abstractNum w:abstractNumId="446">
    <w:nsid w:val="3D69565B"/>
    <w:multiLevelType w:val="hybridMultilevel"/>
    <w:lvl w:ilvl="0">
      <w:lvlJc w:val="left"/>
      <w:lvlText w:val="%1."/>
      <w:numFmt w:val="decimal"/>
      <w:start w:val="1"/>
    </w:lvl>
    <w:lvl w:ilvl="1">
      <w:lvlJc w:val="left"/>
      <w:lvlText w:val="%2"/>
      <w:numFmt w:val="lowerLetter"/>
      <w:start w:val="1"/>
    </w:lvl>
  </w:abstractNum>
  <w:abstractNum w:abstractNumId="447">
    <w:nsid w:val="2299DCBC"/>
    <w:multiLevelType w:val="hybridMultilevel"/>
    <w:lvl w:ilvl="0">
      <w:lvlJc w:val="left"/>
      <w:lvlText w:val="2"/>
      <w:numFmt w:val="bullet"/>
      <w:start w:val="1"/>
    </w:lvl>
  </w:abstractNum>
  <w:abstractNum w:abstractNumId="448">
    <w:nsid w:val="19908D02"/>
    <w:multiLevelType w:val="hybridMultilevel"/>
    <w:lvl w:ilvl="0">
      <w:lvlJc w:val="left"/>
      <w:lvlText w:val="3"/>
      <w:numFmt w:val="bullet"/>
      <w:start w:val="1"/>
    </w:lvl>
  </w:abstractNum>
  <w:abstractNum w:abstractNumId="449">
    <w:nsid w:val="24D48BDB"/>
    <w:multiLevelType w:val="hybridMultilevel"/>
    <w:lvl w:ilvl="0">
      <w:lvlJc w:val="left"/>
      <w:lvlText w:val="4"/>
      <w:numFmt w:val="bullet"/>
      <w:start w:val="1"/>
    </w:lvl>
  </w:abstractNum>
  <w:abstractNum w:abstractNumId="450">
    <w:nsid w:val="542DA5B5"/>
    <w:multiLevelType w:val="hybridMultilevel"/>
    <w:lvl w:ilvl="0">
      <w:lvlJc w:val="left"/>
      <w:lvlText w:val="%1"/>
      <w:numFmt w:val="decimal"/>
      <w:start w:val="1"/>
    </w:lvl>
    <w:lvl w:ilvl="1">
      <w:lvlJc w:val="left"/>
      <w:lvlText w:val="%2."/>
      <w:numFmt w:val="lowerLetter"/>
      <w:start w:val="2"/>
    </w:lvl>
  </w:abstractNum>
  <w:abstractNum w:abstractNumId="451">
    <w:nsid w:val="793753DE"/>
    <w:multiLevelType w:val="hybridMultilevel"/>
    <w:lvl w:ilvl="0">
      <w:lvlJc w:val="left"/>
      <w:lvlText w:val="%1."/>
      <w:numFmt w:val="decimal"/>
      <w:start w:val="3"/>
    </w:lvl>
    <w:lvl w:ilvl="1">
      <w:lvlJc w:val="left"/>
      <w:lvlText w:val="%2"/>
      <w:numFmt w:val="lowerLetter"/>
      <w:start w:val="1"/>
    </w:lvl>
  </w:abstractNum>
  <w:abstractNum w:abstractNumId="452">
    <w:nsid w:val="1C67CB3D"/>
    <w:multiLevelType w:val="hybridMultilevel"/>
    <w:lvl w:ilvl="0">
      <w:lvlJc w:val="left"/>
      <w:lvlText w:val="5"/>
      <w:numFmt w:val="bullet"/>
      <w:start w:val="1"/>
    </w:lvl>
  </w:abstractNum>
  <w:abstractNum w:abstractNumId="453">
    <w:nsid w:val="40E29452"/>
    <w:multiLevelType w:val="hybridMultilevel"/>
    <w:lvl w:ilvl="0">
      <w:lvlJc w:val="left"/>
      <w:lvlText w:val="6"/>
      <w:numFmt w:val="bullet"/>
      <w:start w:val="1"/>
    </w:lvl>
  </w:abstractNum>
  <w:abstractNum w:abstractNumId="454">
    <w:nsid w:val="63A4AAB6"/>
    <w:multiLevelType w:val="hybridMultilevel"/>
    <w:lvl w:ilvl="0">
      <w:lvlJc w:val="left"/>
      <w:lvlText w:val="7"/>
      <w:numFmt w:val="bullet"/>
      <w:start w:val="1"/>
    </w:lvl>
  </w:abstractNum>
  <w:abstractNum w:abstractNumId="455">
    <w:nsid w:val="77DA4A57"/>
    <w:multiLevelType w:val="hybridMultilevel"/>
    <w:lvl w:ilvl="0">
      <w:lvlJc w:val="left"/>
      <w:lvlText w:val="8"/>
      <w:numFmt w:val="bullet"/>
      <w:start w:val="1"/>
    </w:lvl>
  </w:abstractNum>
  <w:abstractNum w:abstractNumId="456">
    <w:nsid w:val="1230F102"/>
    <w:multiLevelType w:val="hybridMultilevel"/>
    <w:lvl w:ilvl="0">
      <w:lvlJc w:val="left"/>
      <w:lvlText w:val="%1."/>
      <w:numFmt w:val="decimal"/>
      <w:start w:val="1"/>
    </w:lvl>
  </w:abstractNum>
  <w:abstractNum w:abstractNumId="457">
    <w:nsid w:val="25B57E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2026-03-23T15:58:50Z</dcterms:created>
  <dcterms:modified xsi:type="dcterms:W3CDTF">2026-03-23T15:58:50Z</dcterms:modified>
</cp:coreProperties>
</file>