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Owens B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HIDDEN RIVER CORPORATE CENTER TWO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14025 RIVEREDGE DRIVE,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TAMPA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33637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CROWN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1"/>
        <w:gridCol w:w="904"/>
        <w:gridCol w:w="773"/>
        <w:gridCol w:w="600"/>
        <w:gridCol w:w="349"/>
        <w:gridCol w:w="805"/>
        <w:gridCol w:w="455"/>
        <w:gridCol w:w="840"/>
        <w:gridCol w:w="1164"/>
        <w:gridCol w:w="999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351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117.69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12,073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The B Craig Owens Rev Trust U/A 1/25/08, B Craig Owens Trustee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Noelle N. Critz,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46362" TargetMode="External"/><Relationship Id="rId5" Type="http://schemas.openxmlformats.org/officeDocument/2006/relationships/hyperlink" Target="http://www.sec.gov/cgi-bin/browse-edgar?action=getcompany&amp;CIK=000121960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3140</Characters>
  <CharactersWithSpaces>3654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