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96.995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At March 31, 2025, the Reporting Person owned 5,807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2025-05-02T12:33:54Z</dcterms:created>
  <dcterms:modified xsi:type="dcterms:W3CDTF">2025-05-02T12:33:54Z</dcterms:modified>
</cp:coreProperties>
</file>