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692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92015"/>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Wilson Dwayne Andree</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80"/>
        <w:spacing w:after="0" w:line="348"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33637</w:t>
            </w:r>
          </w:p>
        </w:tc>
      </w:tr>
      <w:tr>
        <w:trPr>
          <w:trHeight w:val="152"/>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CROWN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CCK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280" w:type="dxa"/>
            <w:vAlign w:val="bottom"/>
            <w:tcBorders>
              <w:top w:val="single" w:sz="8" w:color="0000EE"/>
            </w:tcBorders>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05/07/2025</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200"/>
              <w:spacing w:after="0"/>
              <w:rPr>
                <w:sz w:val="20"/>
                <w:szCs w:val="20"/>
                <w:color w:val="auto"/>
              </w:rPr>
            </w:pPr>
            <w:r>
              <w:rPr>
                <w:rFonts w:ascii="Times New Roman" w:cs="Times New Roman" w:eastAsia="Times New Roman" w:hAnsi="Times New Roman"/>
                <w:sz w:val="13"/>
                <w:szCs w:val="13"/>
                <w:color w:val="0000FF"/>
              </w:rPr>
              <w:t>05/07/2025</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414</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414</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96.804</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2,249</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52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deferred stock is the economic equivalent of one share of common stock. The shares of deferred stock become payable in cash as soon as administratively feasible following the time the reporting person ceases to be a Director of the Company.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05/07/2025</w:t>
            </w:r>
          </w:p>
        </w:tc>
        <w:tc>
          <w:tcPr>
            <w:tcW w:w="0" w:type="dxa"/>
            <w:vAlign w:val="bottom"/>
          </w:tcPr>
          <w:p>
            <w:pPr>
              <w:spacing w:after="0"/>
              <w:rPr>
                <w:sz w:val="1"/>
                <w:szCs w:val="1"/>
                <w:color w:val="auto"/>
              </w:rPr>
            </w:pPr>
          </w:p>
        </w:tc>
      </w:tr>
      <w:tr>
        <w:trPr>
          <w:trHeight w:val="84"/>
        </w:trPr>
        <w:tc>
          <w:tcPr>
            <w:tcW w:w="126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58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continue"/>
          </w:tcPr>
          <w:p>
            <w:pPr>
              <w:spacing w:after="0"/>
              <w:rPr>
                <w:sz w:val="7"/>
                <w:szCs w:val="7"/>
                <w:color w:val="auto"/>
              </w:rPr>
            </w:pPr>
          </w:p>
        </w:tc>
        <w:tc>
          <w:tcPr>
            <w:tcW w:w="58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91996"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2025-05-07T14:00:56Z</dcterms:created>
  <dcterms:modified xsi:type="dcterms:W3CDTF">2025-05-07T14:00:56Z</dcterms:modified>
</cp:coreProperties>
</file>