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CROWN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(215) 698-5100</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21,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Filing Desk</w:t>
      </w:r>
    </w:p>
    <w:p>
      <w:pPr>
        <w:spacing w:after="0" w:line="230"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tab/>
        <w:t>Crown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File No. 333-291765</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4"/>
          <w:szCs w:val="24"/>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we hereby request acceleration of the effective date of the above-captioned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Crown Holdings, Inc., Crown Americas LLC, and the guarantors named in the Registration Statement (collectively, the “</w:t>
      </w:r>
      <w:r>
        <w:rPr>
          <w:rFonts w:ascii="Times New Roman" w:cs="Times New Roman" w:eastAsia="Times New Roman" w:hAnsi="Times New Roman"/>
          <w:sz w:val="18"/>
          <w:szCs w:val="18"/>
          <w:u w:val="single" w:color="auto"/>
          <w:color w:val="auto"/>
        </w:rPr>
        <w:t>Registrants</w:t>
      </w:r>
      <w:r>
        <w:rPr>
          <w:rFonts w:ascii="Times New Roman" w:cs="Times New Roman" w:eastAsia="Times New Roman" w:hAnsi="Times New Roman"/>
          <w:sz w:val="18"/>
          <w:szCs w:val="18"/>
          <w:color w:val="auto"/>
        </w:rPr>
        <w:t>”) so that such Registration Statement will become effective as of 2:00 P.M. (New York City time) on January 23, 2026, or as soon thereafter as practicable.</w:t>
      </w:r>
    </w:p>
    <w:p>
      <w:pPr>
        <w:spacing w:after="0" w:line="18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Registrants hereby acknowledge that:</w:t>
      </w:r>
    </w:p>
    <w:p>
      <w:pPr>
        <w:spacing w:after="0" w:line="117" w:lineRule="exact"/>
        <w:rPr>
          <w:sz w:val="24"/>
          <w:szCs w:val="24"/>
          <w:color w:val="auto"/>
        </w:rPr>
      </w:pPr>
    </w:p>
    <w:p>
      <w:pPr>
        <w:ind w:right="90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or the staff, acting pursuant to delegated authority, declare the Registration Statement effective, the Commission is not foreclosed from taking any action with respect to the Registration Statement;</w:t>
      </w:r>
    </w:p>
    <w:p>
      <w:pPr>
        <w:spacing w:after="0" w:line="161" w:lineRule="exact"/>
        <w:rPr>
          <w:rFonts w:ascii="Times New Roman" w:cs="Times New Roman" w:eastAsia="Times New Roman" w:hAnsi="Times New Roman"/>
          <w:sz w:val="18"/>
          <w:szCs w:val="18"/>
          <w:color w:val="auto"/>
        </w:rPr>
      </w:pPr>
    </w:p>
    <w:p>
      <w:pPr>
        <w:ind w:right="44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Commission or the staff, acting pursuant to delegated authority, in declaring the Registration Statement effective does not relieve the Registrants of their full responsibility for the adequacy and accuracy of the disclosure in the Registration Statement; and</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may not assert the declaration of effectiveness of the Registration Statement by the Commission or the staff as a defense in any proceeding initiated by the Commission or any person under the federal securities laws of the United States.</w:t>
      </w:r>
    </w:p>
    <w:p>
      <w:pPr>
        <w:sectPr>
          <w:pgSz w:w="11900" w:h="16838" w:orient="portrait"/>
          <w:cols w:equalWidth="0" w:num="1">
            <w:col w:w="11020"/>
          </w:cols>
          <w:pgMar w:left="44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C. Clothier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Kevin C. Clothier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Senior Vice President and Chief Financial Officer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Acceleration Request</w:t>
      </w:r>
      <w:r>
        <w:rPr>
          <w:rFonts w:ascii="Times New Roman" w:cs="Times New Roman" w:eastAsia="Times New Roman" w:hAnsi="Times New Roman"/>
          <w:sz w:val="18"/>
          <w:szCs w:val="18"/>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2026-06-01T18:01:38Z</dcterms:created>
  <dcterms:modified xsi:type="dcterms:W3CDTF">2026-06-01T18:01:38Z</dcterms:modified>
</cp:coreProperties>
</file>