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92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92015"/>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Wilson Dwayne Andree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80"/>
        <w:spacing w:after="0" w:line="348"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33637</w:t>
            </w:r>
          </w:p>
        </w:tc>
      </w:tr>
      <w:tr>
        <w:trPr>
          <w:trHeight w:val="152"/>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CROWN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280" w:type="dxa"/>
            <w:vAlign w:val="bottom"/>
            <w:tcBorders>
              <w:top w:val="single" w:sz="8" w:color="0000EE"/>
            </w:tcBorders>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02/14/2025</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02/14/2025</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454</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454</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88.296</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1,829</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deferred stock is the economic equivalent of one share of common stock. The shares of deferred stock become payable in cash as soon as administratively feasible following the time the reporting person ceases to be a Director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02/14/2025</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58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91996"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2025-02-14T14:44:53Z</dcterms:created>
  <dcterms:modified xsi:type="dcterms:W3CDTF">2025-02-14T14:44:53Z</dcterms:modified>
</cp:coreProperties>
</file>